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19647" w14:textId="1107E497" w:rsidR="008F4BA5" w:rsidRDefault="008F4BA5" w:rsidP="008F4BA5">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112</w:t>
      </w:r>
      <w:r>
        <w:rPr>
          <w:rFonts w:asciiTheme="minorHAnsi" w:eastAsiaTheme="minorEastAsia" w:hAnsiTheme="minorHAnsi" w:cstheme="minorHAnsi"/>
          <w:bCs/>
          <w:noProof w:val="0"/>
          <w:sz w:val="24"/>
          <w:szCs w:val="24"/>
          <w:lang w:eastAsia="zh-CN"/>
        </w:rPr>
        <w:tab/>
      </w:r>
      <w:r w:rsidR="005216B0" w:rsidRPr="005216B0">
        <w:rPr>
          <w:rFonts w:asciiTheme="minorHAnsi" w:eastAsiaTheme="minorEastAsia" w:hAnsiTheme="minorHAnsi" w:cstheme="minorHAnsi"/>
          <w:bCs/>
          <w:noProof w:val="0"/>
          <w:sz w:val="24"/>
          <w:szCs w:val="24"/>
          <w:lang w:eastAsia="zh-CN"/>
        </w:rPr>
        <w:t>R4-2411701</w:t>
      </w:r>
    </w:p>
    <w:p w14:paraId="557F18C7" w14:textId="77777777" w:rsidR="008F4BA5" w:rsidRDefault="008F4BA5" w:rsidP="008F4BA5">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hint="eastAsia"/>
          <w:bCs/>
          <w:noProof w:val="0"/>
          <w:sz w:val="24"/>
          <w:szCs w:val="24"/>
          <w:lang w:eastAsia="zh-CN"/>
        </w:rPr>
        <w:t>Maastricht</w:t>
      </w:r>
      <w:r w:rsidRPr="005550B6">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Netherlands</w:t>
      </w:r>
      <w:r>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Aug.</w:t>
      </w:r>
      <w:r>
        <w:rPr>
          <w:rFonts w:asciiTheme="minorHAnsi" w:eastAsiaTheme="minorEastAsia" w:hAnsiTheme="minorHAnsi" w:cstheme="minorHAnsi"/>
          <w:bCs/>
          <w:noProof w:val="0"/>
          <w:sz w:val="24"/>
          <w:szCs w:val="24"/>
          <w:lang w:eastAsia="zh-CN"/>
        </w:rPr>
        <w:t xml:space="preserve"> 19 – Aug. 23, 2024 </w:t>
      </w:r>
      <w:bookmarkEnd w:id="1"/>
    </w:p>
    <w:p w14:paraId="597BC239" w14:textId="198CF9F1" w:rsidR="00430613" w:rsidRDefault="00430613" w:rsidP="00430613">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8689A">
        <w:rPr>
          <w:rFonts w:asciiTheme="minorHAnsi" w:eastAsiaTheme="minorEastAsia" w:hAnsiTheme="minorHAnsi" w:cstheme="minorHAnsi"/>
          <w:bCs/>
          <w:noProof w:val="0"/>
          <w:sz w:val="24"/>
          <w:szCs w:val="24"/>
          <w:lang w:eastAsia="zh-CN"/>
        </w:rPr>
        <w:t xml:space="preserve">Agenda Item: </w:t>
      </w:r>
      <w:r w:rsidR="00B8689A">
        <w:rPr>
          <w:rFonts w:ascii="Calibri" w:hAnsi="Calibri"/>
          <w:sz w:val="22"/>
          <w:szCs w:val="22"/>
        </w:rPr>
        <w:t>5.24.1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3E8BBD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0B06A9">
        <w:rPr>
          <w:rFonts w:asciiTheme="minorHAnsi" w:eastAsiaTheme="minorEastAsia" w:hAnsiTheme="minorHAnsi" w:cstheme="minorHAnsi"/>
          <w:bCs/>
          <w:noProof w:val="0"/>
          <w:sz w:val="24"/>
          <w:szCs w:val="24"/>
          <w:lang w:eastAsia="zh-CN"/>
        </w:rPr>
        <w:t xml:space="preserve">R18 </w:t>
      </w:r>
      <w:r w:rsidR="00A328E5" w:rsidRPr="00A328E5">
        <w:rPr>
          <w:rFonts w:asciiTheme="minorHAnsi" w:eastAsiaTheme="minorEastAsia" w:hAnsiTheme="minorHAnsi" w:cstheme="minorHAnsi"/>
          <w:bCs/>
          <w:noProof w:val="0"/>
          <w:sz w:val="24"/>
          <w:szCs w:val="24"/>
          <w:lang w:eastAsia="zh-CN"/>
        </w:rPr>
        <w:t>L1/L2 mobility</w:t>
      </w:r>
      <w:r w:rsidR="000B06A9">
        <w:rPr>
          <w:rFonts w:asciiTheme="minorHAnsi" w:eastAsiaTheme="minorEastAsia" w:hAnsiTheme="minorHAnsi" w:cstheme="minorHAnsi"/>
          <w:bCs/>
          <w:noProof w:val="0"/>
          <w:sz w:val="24"/>
          <w:szCs w:val="24"/>
          <w:lang w:eastAsia="zh-CN"/>
        </w:rPr>
        <w:t xml:space="preserve"> core part requirements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79A679CB" w:rsidR="00357E4F" w:rsidRPr="00B04BDB" w:rsidRDefault="007744FC" w:rsidP="00357E4F">
      <w:pPr>
        <w:rPr>
          <w:rFonts w:eastAsia="宋体"/>
          <w:sz w:val="20"/>
          <w:szCs w:val="20"/>
        </w:rPr>
      </w:pPr>
      <w:r w:rsidRPr="00B04BDB">
        <w:rPr>
          <w:rFonts w:eastAsia="宋体"/>
          <w:sz w:val="20"/>
          <w:szCs w:val="20"/>
        </w:rPr>
        <w:t xml:space="preserve">In </w:t>
      </w:r>
      <w:r w:rsidR="000B06A9" w:rsidRPr="00B04BDB">
        <w:rPr>
          <w:rFonts w:eastAsia="宋体"/>
          <w:sz w:val="20"/>
          <w:szCs w:val="20"/>
        </w:rPr>
        <w:t>last meeting</w:t>
      </w:r>
      <w:r w:rsidRPr="00B04BDB">
        <w:rPr>
          <w:rFonts w:eastAsia="宋体"/>
          <w:sz w:val="20"/>
          <w:szCs w:val="20"/>
        </w:rPr>
        <w:t>, RAN4</w:t>
      </w:r>
      <w:r w:rsidR="00866614" w:rsidRPr="00B04BDB">
        <w:rPr>
          <w:rFonts w:eastAsia="宋体"/>
          <w:sz w:val="20"/>
          <w:szCs w:val="20"/>
        </w:rPr>
        <w:t xml:space="preserve"> had some discussion on R18</w:t>
      </w:r>
      <w:r w:rsidR="00E05548" w:rsidRPr="00B04BDB">
        <w:rPr>
          <w:rFonts w:eastAsia="宋体"/>
          <w:sz w:val="20"/>
          <w:szCs w:val="20"/>
        </w:rPr>
        <w:t xml:space="preserve"> </w:t>
      </w:r>
      <w:r w:rsidR="00866614" w:rsidRPr="00B04BDB">
        <w:rPr>
          <w:rFonts w:eastAsia="宋体"/>
          <w:sz w:val="20"/>
          <w:szCs w:val="20"/>
        </w:rPr>
        <w:t>L1/L2 mobility</w:t>
      </w:r>
      <w:r w:rsidR="000B06A9" w:rsidRPr="00B04BDB">
        <w:rPr>
          <w:rFonts w:eastAsia="宋体"/>
          <w:sz w:val="20"/>
          <w:szCs w:val="20"/>
        </w:rPr>
        <w:t xml:space="preserve">. </w:t>
      </w:r>
      <w:r w:rsidR="00327725" w:rsidRPr="00B04BDB">
        <w:rPr>
          <w:rFonts w:eastAsia="宋体"/>
          <w:sz w:val="20"/>
          <w:szCs w:val="20"/>
        </w:rPr>
        <w:t>There are still some issues open</w:t>
      </w:r>
      <w:r w:rsidRPr="00B04BDB">
        <w:rPr>
          <w:rFonts w:eastAsia="宋体"/>
          <w:sz w:val="20"/>
          <w:szCs w:val="20"/>
        </w:rPr>
        <w:t xml:space="preserve"> [1]</w:t>
      </w:r>
      <w:r w:rsidR="00327725" w:rsidRPr="00B04BDB">
        <w:rPr>
          <w:rFonts w:eastAsia="宋体"/>
          <w:sz w:val="20"/>
          <w:szCs w:val="20"/>
        </w:rPr>
        <w:t xml:space="preserve">. </w:t>
      </w:r>
      <w:r w:rsidR="00B322FD" w:rsidRPr="00B04BDB">
        <w:rPr>
          <w:rFonts w:eastAsia="宋体"/>
          <w:sz w:val="20"/>
          <w:szCs w:val="20"/>
        </w:rPr>
        <w:t>W</w:t>
      </w:r>
      <w:r w:rsidR="00866614" w:rsidRPr="00B04BDB">
        <w:rPr>
          <w:rFonts w:eastAsia="宋体"/>
          <w:sz w:val="20"/>
          <w:szCs w:val="20"/>
        </w:rPr>
        <w:t xml:space="preserve">e will </w:t>
      </w:r>
      <w:r w:rsidR="00B322FD" w:rsidRPr="00B04BDB">
        <w:rPr>
          <w:rFonts w:eastAsia="宋体"/>
          <w:sz w:val="20"/>
          <w:szCs w:val="20"/>
        </w:rPr>
        <w:t>discuss</w:t>
      </w:r>
      <w:r w:rsidR="00866614" w:rsidRPr="00B04BDB">
        <w:rPr>
          <w:rFonts w:eastAsia="宋体"/>
          <w:sz w:val="20"/>
          <w:szCs w:val="20"/>
        </w:rPr>
        <w:t xml:space="preserve"> related </w:t>
      </w:r>
      <w:r w:rsidR="00B322FD" w:rsidRPr="00B04BDB">
        <w:rPr>
          <w:rFonts w:eastAsia="宋体"/>
          <w:sz w:val="20"/>
          <w:szCs w:val="20"/>
        </w:rPr>
        <w:t xml:space="preserve">open </w:t>
      </w:r>
      <w:r w:rsidR="00866614" w:rsidRPr="00B04BDB">
        <w:rPr>
          <w:rFonts w:eastAsia="宋体"/>
          <w:sz w:val="20"/>
          <w:szCs w:val="20"/>
        </w:rPr>
        <w:t xml:space="preserve">issues in this </w:t>
      </w:r>
      <w:r w:rsidR="00B46D56" w:rsidRPr="00B04BDB">
        <w:rPr>
          <w:rFonts w:eastAsia="宋体"/>
          <w:sz w:val="20"/>
          <w:szCs w:val="20"/>
        </w:rPr>
        <w:t>contribution</w:t>
      </w:r>
      <w:r w:rsidR="00866614" w:rsidRPr="00B04BDB">
        <w:rPr>
          <w:rFonts w:eastAsia="宋体"/>
          <w:sz w:val="20"/>
          <w:szCs w:val="20"/>
        </w:rPr>
        <w:t>.</w:t>
      </w:r>
    </w:p>
    <w:p w14:paraId="2618E7F0" w14:textId="23DA31BA"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3AC0F10C" w14:textId="7561DE32" w:rsidR="00825F74" w:rsidRPr="00541376" w:rsidRDefault="00CF755C" w:rsidP="00541376">
      <w:pPr>
        <w:pStyle w:val="2"/>
        <w:rPr>
          <w:rFonts w:asciiTheme="minorHAnsi" w:hAnsiTheme="minorHAnsi" w:cstheme="minorHAnsi"/>
          <w:sz w:val="28"/>
          <w:szCs w:val="18"/>
        </w:rPr>
      </w:pPr>
      <w:bookmarkStart w:id="2" w:name="_Hlk142679663"/>
      <w:r w:rsidRPr="004F4EEC">
        <w:rPr>
          <w:rFonts w:asciiTheme="minorHAnsi" w:hAnsiTheme="minorHAnsi" w:cstheme="minorHAnsi"/>
          <w:sz w:val="28"/>
          <w:szCs w:val="18"/>
        </w:rPr>
        <w:t>2.</w:t>
      </w:r>
      <w:r w:rsidR="00541376">
        <w:rPr>
          <w:rFonts w:asciiTheme="minorHAnsi" w:hAnsiTheme="minorHAnsi" w:cstheme="minorHAnsi"/>
          <w:sz w:val="28"/>
          <w:szCs w:val="18"/>
        </w:rPr>
        <w:t>1</w:t>
      </w:r>
      <w:r w:rsidRPr="004F4EEC">
        <w:rPr>
          <w:rFonts w:asciiTheme="minorHAnsi" w:hAnsiTheme="minorHAnsi" w:cstheme="minorHAnsi"/>
          <w:sz w:val="28"/>
          <w:szCs w:val="18"/>
        </w:rPr>
        <w:t xml:space="preserve"> Early TCI state activation</w:t>
      </w:r>
    </w:p>
    <w:p w14:paraId="309333A4" w14:textId="278441FF" w:rsidR="00337300" w:rsidRPr="00B04BDB" w:rsidRDefault="00337300" w:rsidP="00CE53F0">
      <w:pPr>
        <w:rPr>
          <w:b/>
          <w:bCs/>
          <w:i/>
          <w:iCs/>
          <w:color w:val="000000"/>
          <w:sz w:val="20"/>
          <w:szCs w:val="20"/>
          <w:u w:val="single"/>
          <w:lang w:val="en-GB"/>
        </w:rPr>
      </w:pPr>
      <w:r w:rsidRPr="00B04BDB">
        <w:rPr>
          <w:b/>
          <w:bCs/>
          <w:i/>
          <w:iCs/>
          <w:color w:val="000000"/>
          <w:sz w:val="20"/>
          <w:szCs w:val="20"/>
          <w:u w:val="single"/>
          <w:lang w:val="en-GB"/>
        </w:rPr>
        <w:t>Whether to support unknown TCI state in FR2</w:t>
      </w:r>
    </w:p>
    <w:p w14:paraId="5FCC71CB" w14:textId="6BC63784" w:rsidR="001249E7" w:rsidRPr="00B04BDB" w:rsidRDefault="00F73126" w:rsidP="000E7E36">
      <w:pPr>
        <w:pStyle w:val="af6"/>
        <w:spacing w:beforeLines="50" w:before="120" w:afterLines="50" w:after="120"/>
        <w:ind w:left="0"/>
        <w:rPr>
          <w:color w:val="000000"/>
          <w:sz w:val="20"/>
          <w:szCs w:val="20"/>
          <w:lang w:val="en-GB"/>
        </w:rPr>
      </w:pPr>
      <w:r w:rsidRPr="00B04BDB">
        <w:rPr>
          <w:color w:val="000000"/>
          <w:sz w:val="20"/>
          <w:szCs w:val="20"/>
          <w:lang w:val="en-GB"/>
        </w:rPr>
        <w:t xml:space="preserve">One main purpose for early TCI state activation is to skip T/F tracking during cell switch delay. </w:t>
      </w:r>
      <w:r w:rsidR="007E441B" w:rsidRPr="00B04BDB">
        <w:rPr>
          <w:color w:val="000000"/>
          <w:sz w:val="20"/>
          <w:szCs w:val="20"/>
          <w:lang w:val="en-GB"/>
        </w:rPr>
        <w:t xml:space="preserve">As L1-RSRP measurement delay in FR2 is very likely larger than 160ms, to skip </w:t>
      </w:r>
      <w:bookmarkStart w:id="3" w:name="OLE_LINK3"/>
      <w:r w:rsidR="007E441B" w:rsidRPr="00B04BDB">
        <w:rPr>
          <w:color w:val="000000"/>
          <w:sz w:val="20"/>
          <w:szCs w:val="20"/>
          <w:lang w:val="en-GB"/>
        </w:rPr>
        <w:t>T/F tracking during cell switch delay</w:t>
      </w:r>
      <w:bookmarkEnd w:id="3"/>
      <w:r w:rsidR="007E441B" w:rsidRPr="00B04BDB">
        <w:rPr>
          <w:color w:val="000000"/>
          <w:sz w:val="20"/>
          <w:szCs w:val="20"/>
          <w:lang w:val="en-GB"/>
        </w:rPr>
        <w:t xml:space="preserve">, NW may </w:t>
      </w:r>
      <w:r w:rsidRPr="00B04BDB">
        <w:rPr>
          <w:color w:val="000000"/>
          <w:sz w:val="20"/>
          <w:szCs w:val="20"/>
          <w:lang w:val="en-GB"/>
        </w:rPr>
        <w:t xml:space="preserve">have to </w:t>
      </w:r>
      <w:r w:rsidR="007E441B" w:rsidRPr="00B04BDB">
        <w:rPr>
          <w:color w:val="000000"/>
          <w:sz w:val="20"/>
          <w:szCs w:val="20"/>
          <w:lang w:val="en-GB"/>
        </w:rPr>
        <w:t xml:space="preserve">trigger cell switch soon after TCI state activation. </w:t>
      </w:r>
      <w:r w:rsidR="008F122C" w:rsidRPr="00B04BDB">
        <w:rPr>
          <w:color w:val="000000"/>
          <w:sz w:val="20"/>
          <w:szCs w:val="20"/>
          <w:lang w:val="en-GB"/>
        </w:rPr>
        <w:t>But if the TCI state is unknown, even cell switch is triggered soon after TCI state activation, T/F tracking is still needed. As shown below, to support early TCI state activation for unknown TCI state, UE needs to perform L1-RSRP measurement during the activation delay. As the measurement occasions shall be shared among different cells or with L3 measurement and beam sweeping is also needed, it is uncertain at both UE and NW when UE performs T/F tracking on the target TCI state with a good Rx beam. The gap between cell switch command and the time occasion that UE performs T/F tracking may be far more than 160ms.</w:t>
      </w:r>
      <w:r w:rsidR="00DD583E" w:rsidRPr="00B04BDB">
        <w:rPr>
          <w:color w:val="000000"/>
          <w:sz w:val="20"/>
          <w:szCs w:val="20"/>
          <w:lang w:val="en-GB"/>
        </w:rPr>
        <w:t xml:space="preserve"> In other words, even early TCI state activation for unknown TCI state in FR2 is supported, it is difficult to skip T/F tracking during cell switch delay. We see no benefit to support it. </w:t>
      </w:r>
    </w:p>
    <w:p w14:paraId="1B03D616" w14:textId="1F571D46" w:rsidR="0005739F" w:rsidRPr="00B04BDB" w:rsidRDefault="0005739F" w:rsidP="0005739F">
      <w:pPr>
        <w:pStyle w:val="af6"/>
        <w:spacing w:beforeLines="50" w:before="120" w:afterLines="50" w:after="120"/>
        <w:ind w:left="0"/>
        <w:jc w:val="center"/>
        <w:rPr>
          <w:color w:val="000000"/>
          <w:sz w:val="20"/>
          <w:szCs w:val="20"/>
          <w:lang w:val="en-GB"/>
        </w:rPr>
      </w:pPr>
      <w:r w:rsidRPr="00B04BDB">
        <w:rPr>
          <w:noProof/>
          <w:color w:val="000000"/>
          <w:sz w:val="20"/>
          <w:szCs w:val="20"/>
        </w:rPr>
        <w:drawing>
          <wp:inline distT="0" distB="0" distL="0" distR="0" wp14:anchorId="6C0AC54B" wp14:editId="287D41B3">
            <wp:extent cx="4089993" cy="1400671"/>
            <wp:effectExtent l="0" t="0" r="0" b="9525"/>
            <wp:docPr id="2" name="Picture 2">
              <a:extLst xmlns:a="http://schemas.openxmlformats.org/drawingml/2006/main">
                <a:ext uri="{FF2B5EF4-FFF2-40B4-BE49-F238E27FC236}">
                  <a16:creationId xmlns:a16="http://schemas.microsoft.com/office/drawing/2014/main" id="{1891A05F-9B0C-A44C-B07E-2C7191B73C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891A05F-9B0C-A44C-B07E-2C7191B73CCF}"/>
                        </a:ext>
                      </a:extLst>
                    </pic:cNvPr>
                    <pic:cNvPicPr>
                      <a:picLocks noChangeAspect="1"/>
                    </pic:cNvPicPr>
                  </pic:nvPicPr>
                  <pic:blipFill>
                    <a:blip r:embed="rId8"/>
                    <a:stretch>
                      <a:fillRect/>
                    </a:stretch>
                  </pic:blipFill>
                  <pic:spPr>
                    <a:xfrm>
                      <a:off x="0" y="0"/>
                      <a:ext cx="4109973" cy="1407513"/>
                    </a:xfrm>
                    <a:prstGeom prst="rect">
                      <a:avLst/>
                    </a:prstGeom>
                  </pic:spPr>
                </pic:pic>
              </a:graphicData>
            </a:graphic>
          </wp:inline>
        </w:drawing>
      </w:r>
    </w:p>
    <w:p w14:paraId="4ED7B2B6" w14:textId="4D38FD48" w:rsidR="007936C8" w:rsidRPr="00B04BDB" w:rsidRDefault="007936C8" w:rsidP="007936C8">
      <w:pPr>
        <w:spacing w:beforeLines="50" w:before="120" w:afterLines="50" w:after="120"/>
        <w:rPr>
          <w:rFonts w:cstheme="minorHAnsi"/>
          <w:b/>
          <w:sz w:val="20"/>
          <w:szCs w:val="20"/>
        </w:rPr>
      </w:pPr>
      <w:r w:rsidRPr="00B04BDB">
        <w:rPr>
          <w:rFonts w:cstheme="minorHAnsi"/>
          <w:b/>
          <w:sz w:val="20"/>
          <w:szCs w:val="20"/>
        </w:rPr>
        <w:t xml:space="preserve">Proposal </w:t>
      </w:r>
      <w:r w:rsidR="00DD583E" w:rsidRPr="00B04BDB">
        <w:rPr>
          <w:rFonts w:cstheme="minorHAnsi"/>
          <w:b/>
          <w:sz w:val="20"/>
          <w:szCs w:val="20"/>
        </w:rPr>
        <w:t>1</w:t>
      </w:r>
      <w:r w:rsidRPr="00B04BDB">
        <w:rPr>
          <w:rFonts w:cstheme="minorHAnsi"/>
          <w:b/>
          <w:sz w:val="20"/>
          <w:szCs w:val="20"/>
        </w:rPr>
        <w:t xml:space="preserve">: </w:t>
      </w:r>
      <w:r w:rsidR="007E441B" w:rsidRPr="00B04BDB">
        <w:rPr>
          <w:rFonts w:cstheme="minorHAnsi"/>
          <w:b/>
          <w:sz w:val="20"/>
          <w:szCs w:val="20"/>
        </w:rPr>
        <w:t>Not to consider unknown TCI state in FR2 for early TCI state activation.</w:t>
      </w:r>
    </w:p>
    <w:p w14:paraId="11BFEC9A" w14:textId="5688EE18" w:rsidR="00337300" w:rsidRPr="00B04BDB" w:rsidRDefault="00337300" w:rsidP="00CE53F0">
      <w:pPr>
        <w:rPr>
          <w:color w:val="000000"/>
          <w:sz w:val="20"/>
          <w:szCs w:val="20"/>
          <w:lang w:val="en-GB"/>
        </w:rPr>
      </w:pPr>
    </w:p>
    <w:p w14:paraId="23C2874B" w14:textId="117B8967" w:rsidR="0035759D" w:rsidRPr="00B04BDB" w:rsidRDefault="0035759D" w:rsidP="0035759D">
      <w:pPr>
        <w:rPr>
          <w:b/>
          <w:bCs/>
          <w:i/>
          <w:iCs/>
          <w:color w:val="000000"/>
          <w:sz w:val="20"/>
          <w:szCs w:val="20"/>
          <w:u w:val="single"/>
          <w:lang w:val="en-GB"/>
        </w:rPr>
      </w:pPr>
      <w:r w:rsidRPr="00B04BDB">
        <w:rPr>
          <w:b/>
          <w:bCs/>
          <w:i/>
          <w:iCs/>
          <w:color w:val="000000"/>
          <w:sz w:val="20"/>
          <w:szCs w:val="20"/>
          <w:u w:val="single"/>
          <w:lang w:val="en-GB"/>
        </w:rPr>
        <w:t>Whether to consider early TCI state activation for multiple cells at the same time</w:t>
      </w:r>
    </w:p>
    <w:p w14:paraId="5E22F3F2" w14:textId="75CE90F4" w:rsidR="0035759D" w:rsidRPr="00B04BDB" w:rsidRDefault="00264393" w:rsidP="00CE53F0">
      <w:pPr>
        <w:rPr>
          <w:color w:val="000000"/>
          <w:sz w:val="20"/>
          <w:szCs w:val="20"/>
          <w:lang w:val="en-GB"/>
        </w:rPr>
      </w:pPr>
      <w:r w:rsidRPr="00B04BDB">
        <w:rPr>
          <w:rFonts w:hint="eastAsia"/>
          <w:color w:val="000000"/>
          <w:sz w:val="20"/>
          <w:szCs w:val="20"/>
          <w:lang w:val="en-GB"/>
        </w:rPr>
        <w:t>A</w:t>
      </w:r>
      <w:r w:rsidRPr="00B04BDB">
        <w:rPr>
          <w:color w:val="000000"/>
          <w:sz w:val="20"/>
          <w:szCs w:val="20"/>
          <w:lang w:val="en-GB"/>
        </w:rPr>
        <w:t xml:space="preserve">ccording to the structure of </w:t>
      </w:r>
      <w:r w:rsidRPr="00B04BDB">
        <w:rPr>
          <w:sz w:val="20"/>
          <w:szCs w:val="20"/>
        </w:rPr>
        <w:t xml:space="preserve">Candidate Cell TCI States Activation/Deactivation MAC CE (in 38.321 6.1.3.76) designed in RAN2 as below, a single candidate cell TCI states activation/deactivation MAC CE can only activate/deactivate TCI states of a single candidate cell. </w:t>
      </w:r>
      <w:r w:rsidR="007C3B5E" w:rsidRPr="00B04BDB">
        <w:rPr>
          <w:sz w:val="20"/>
          <w:szCs w:val="20"/>
        </w:rPr>
        <w:t>With this understanding,</w:t>
      </w:r>
      <w:r w:rsidRPr="00B04BDB">
        <w:rPr>
          <w:sz w:val="20"/>
          <w:szCs w:val="20"/>
        </w:rPr>
        <w:t xml:space="preserve"> early TCI state activation for multiple cells at the same time </w:t>
      </w:r>
      <w:r w:rsidR="00A418A5" w:rsidRPr="00B04BDB">
        <w:rPr>
          <w:sz w:val="20"/>
          <w:szCs w:val="20"/>
        </w:rPr>
        <w:t>only comes from the scenario with</w:t>
      </w:r>
      <w:r w:rsidRPr="00B04BDB">
        <w:rPr>
          <w:sz w:val="20"/>
          <w:szCs w:val="20"/>
        </w:rPr>
        <w:t xml:space="preserve"> multiple </w:t>
      </w:r>
      <w:r w:rsidR="003625B7" w:rsidRPr="00B04BDB">
        <w:rPr>
          <w:sz w:val="20"/>
          <w:szCs w:val="20"/>
        </w:rPr>
        <w:t>time-</w:t>
      </w:r>
      <w:r w:rsidR="00A418A5" w:rsidRPr="00B04BDB">
        <w:rPr>
          <w:sz w:val="20"/>
          <w:szCs w:val="20"/>
        </w:rPr>
        <w:t xml:space="preserve">overlapping </w:t>
      </w:r>
      <w:r w:rsidRPr="00B04BDB">
        <w:rPr>
          <w:sz w:val="20"/>
          <w:szCs w:val="20"/>
        </w:rPr>
        <w:t>MAC CE commands. We don’t think we need to handle this</w:t>
      </w:r>
      <w:r w:rsidR="002B644C" w:rsidRPr="00B04BDB">
        <w:rPr>
          <w:sz w:val="20"/>
          <w:szCs w:val="20"/>
        </w:rPr>
        <w:t xml:space="preserve"> scenario</w:t>
      </w:r>
      <w:r w:rsidRPr="00B04BDB">
        <w:rPr>
          <w:sz w:val="20"/>
          <w:szCs w:val="20"/>
        </w:rPr>
        <w:t xml:space="preserve">. </w:t>
      </w:r>
      <w:r w:rsidR="00115F61" w:rsidRPr="00B04BDB">
        <w:rPr>
          <w:sz w:val="20"/>
          <w:szCs w:val="20"/>
        </w:rPr>
        <w:t xml:space="preserve">It </w:t>
      </w:r>
      <w:r w:rsidR="002B644C" w:rsidRPr="00B04BDB">
        <w:rPr>
          <w:sz w:val="20"/>
          <w:szCs w:val="20"/>
        </w:rPr>
        <w:t>will lead to a huge number of</w:t>
      </w:r>
      <w:r w:rsidRPr="00B04BDB">
        <w:rPr>
          <w:sz w:val="20"/>
          <w:szCs w:val="20"/>
        </w:rPr>
        <w:t xml:space="preserve"> cases </w:t>
      </w:r>
      <w:r w:rsidR="002B644C" w:rsidRPr="00B04BDB">
        <w:rPr>
          <w:sz w:val="20"/>
          <w:szCs w:val="20"/>
        </w:rPr>
        <w:t xml:space="preserve">because </w:t>
      </w:r>
      <w:r w:rsidRPr="00B04BDB">
        <w:rPr>
          <w:sz w:val="20"/>
          <w:szCs w:val="20"/>
        </w:rPr>
        <w:t>one procedure may be affected by another</w:t>
      </w:r>
      <w:r w:rsidR="00FB5488" w:rsidRPr="00B04BDB">
        <w:rPr>
          <w:sz w:val="20"/>
          <w:szCs w:val="20"/>
        </w:rPr>
        <w:t>.</w:t>
      </w:r>
    </w:p>
    <w:p w14:paraId="7EE0DC96" w14:textId="73DC823B" w:rsidR="00264393" w:rsidRPr="00B04BDB" w:rsidRDefault="00264393" w:rsidP="00264393">
      <w:pPr>
        <w:jc w:val="center"/>
        <w:rPr>
          <w:color w:val="000000"/>
          <w:sz w:val="20"/>
          <w:szCs w:val="20"/>
          <w:lang w:val="en-GB"/>
        </w:rPr>
      </w:pPr>
      <w:r w:rsidRPr="00B04BDB">
        <w:rPr>
          <w:rFonts w:ascii="Times New Roman" w:eastAsia="Times New Roman" w:hAnsi="Times New Roman" w:cs="Times New Roman"/>
          <w:sz w:val="20"/>
          <w:szCs w:val="20"/>
          <w:lang w:val="en-GB" w:eastAsia="ja-JP"/>
        </w:rPr>
        <w:object w:dxaOrig="5720" w:dyaOrig="3890" w14:anchorId="37D4C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3.5pt" o:ole="">
            <v:imagedata r:id="rId9" o:title=""/>
          </v:shape>
          <o:OLEObject Type="Embed" ProgID="Visio.Drawing.15" ShapeID="_x0000_i1025" DrawAspect="Content" ObjectID="_1784705924" r:id="rId10"/>
        </w:object>
      </w:r>
    </w:p>
    <w:p w14:paraId="4C6E9788" w14:textId="59BEC711" w:rsidR="0035759D" w:rsidRPr="00B04BDB" w:rsidRDefault="0035759D" w:rsidP="00CE53F0">
      <w:pPr>
        <w:rPr>
          <w:color w:val="000000"/>
          <w:sz w:val="20"/>
          <w:szCs w:val="20"/>
          <w:lang w:val="en-GB"/>
        </w:rPr>
      </w:pPr>
    </w:p>
    <w:p w14:paraId="493C70C6" w14:textId="0E2179EF" w:rsidR="00443FEA" w:rsidRPr="00B04BDB" w:rsidRDefault="00443FEA" w:rsidP="00443FEA">
      <w:pPr>
        <w:spacing w:beforeLines="50" w:before="120" w:afterLines="50" w:after="120"/>
        <w:rPr>
          <w:rFonts w:cstheme="minorHAnsi"/>
          <w:b/>
          <w:sz w:val="20"/>
          <w:szCs w:val="20"/>
        </w:rPr>
      </w:pPr>
      <w:r w:rsidRPr="00B04BDB">
        <w:rPr>
          <w:rFonts w:cstheme="minorHAnsi"/>
          <w:b/>
          <w:sz w:val="20"/>
          <w:szCs w:val="20"/>
        </w:rPr>
        <w:t xml:space="preserve">Proposal </w:t>
      </w:r>
      <w:r w:rsidR="00283A88" w:rsidRPr="00B04BDB">
        <w:rPr>
          <w:rFonts w:cstheme="minorHAnsi"/>
          <w:b/>
          <w:sz w:val="20"/>
          <w:szCs w:val="20"/>
        </w:rPr>
        <w:t>2</w:t>
      </w:r>
      <w:r w:rsidRPr="00B04BDB">
        <w:rPr>
          <w:rFonts w:cstheme="minorHAnsi"/>
          <w:b/>
          <w:sz w:val="20"/>
          <w:szCs w:val="20"/>
        </w:rPr>
        <w:t>: Not to handle the collision of multiple MAC CE commands for early TCI state activation. Specifically, not to consider early TCI state activation for multiple cells at the same time.</w:t>
      </w:r>
    </w:p>
    <w:p w14:paraId="27DBABD8" w14:textId="7FCF7A52" w:rsidR="00884E3B" w:rsidRPr="001E3C69" w:rsidRDefault="00884E3B" w:rsidP="001E3C69">
      <w:pPr>
        <w:widowControl/>
        <w:spacing w:after="120"/>
        <w:rPr>
          <w:rFonts w:cstheme="minorHAnsi"/>
          <w:b/>
        </w:rPr>
      </w:pPr>
      <w:bookmarkStart w:id="4" w:name="_Hlk146613989"/>
    </w:p>
    <w:p w14:paraId="1FEC6265" w14:textId="0A3A2DAC" w:rsidR="009D457C" w:rsidRPr="00CE53F0" w:rsidRDefault="007534F4" w:rsidP="00CE53F0">
      <w:pPr>
        <w:pStyle w:val="2"/>
        <w:rPr>
          <w:rFonts w:asciiTheme="minorHAnsi" w:hAnsiTheme="minorHAnsi" w:cstheme="minorHAnsi"/>
          <w:sz w:val="28"/>
          <w:szCs w:val="18"/>
        </w:rPr>
      </w:pPr>
      <w:r>
        <w:rPr>
          <w:rFonts w:asciiTheme="minorHAnsi" w:hAnsiTheme="minorHAnsi" w:cstheme="minorHAnsi"/>
          <w:sz w:val="28"/>
          <w:szCs w:val="18"/>
        </w:rPr>
        <w:t>2.</w:t>
      </w:r>
      <w:r w:rsidR="00541376">
        <w:rPr>
          <w:rFonts w:asciiTheme="minorHAnsi" w:hAnsiTheme="minorHAnsi" w:cstheme="minorHAnsi"/>
          <w:sz w:val="28"/>
          <w:szCs w:val="18"/>
        </w:rPr>
        <w:t>2</w:t>
      </w:r>
      <w:r>
        <w:rPr>
          <w:rFonts w:asciiTheme="minorHAnsi" w:hAnsiTheme="minorHAnsi" w:cstheme="minorHAnsi"/>
          <w:sz w:val="28"/>
          <w:szCs w:val="18"/>
        </w:rPr>
        <w:t xml:space="preserve"> </w:t>
      </w:r>
      <w:r w:rsidRPr="007534F4">
        <w:rPr>
          <w:rFonts w:asciiTheme="minorHAnsi" w:hAnsiTheme="minorHAnsi" w:cstheme="minorHAnsi"/>
          <w:sz w:val="28"/>
          <w:szCs w:val="18"/>
        </w:rPr>
        <w:t>Cell switch delay requirements</w:t>
      </w:r>
      <w:bookmarkStart w:id="5" w:name="_Hlk158047340"/>
    </w:p>
    <w:bookmarkEnd w:id="4"/>
    <w:bookmarkEnd w:id="5"/>
    <w:p w14:paraId="1A0C3075" w14:textId="77777777" w:rsidR="00541376" w:rsidRDefault="00541376" w:rsidP="00541376">
      <w:pPr>
        <w:pStyle w:val="3"/>
        <w:rPr>
          <w:sz w:val="22"/>
          <w:szCs w:val="16"/>
        </w:rPr>
      </w:pPr>
      <w:r>
        <w:rPr>
          <w:sz w:val="22"/>
          <w:szCs w:val="16"/>
        </w:rPr>
        <w:t xml:space="preserve">2.2.1. </w:t>
      </w:r>
      <w:r>
        <w:rPr>
          <w:rFonts w:hint="eastAsia"/>
          <w:sz w:val="22"/>
          <w:szCs w:val="16"/>
          <w:lang w:eastAsia="zh-CN"/>
        </w:rPr>
        <w:t>Applicable</w:t>
      </w:r>
      <w:r>
        <w:rPr>
          <w:sz w:val="22"/>
          <w:szCs w:val="16"/>
        </w:rPr>
        <w:t xml:space="preserve"> conditions of the cell switch delay requirements</w:t>
      </w:r>
    </w:p>
    <w:p w14:paraId="60ABA649" w14:textId="77777777" w:rsidR="00541376" w:rsidRPr="00B04BDB" w:rsidRDefault="00541376" w:rsidP="00541376">
      <w:pPr>
        <w:spacing w:beforeLines="50" w:before="120" w:afterLines="50" w:after="120"/>
        <w:rPr>
          <w:sz w:val="20"/>
          <w:szCs w:val="20"/>
        </w:rPr>
      </w:pPr>
      <w:r w:rsidRPr="00B04BDB">
        <w:rPr>
          <w:rFonts w:hint="eastAsia"/>
          <w:sz w:val="20"/>
          <w:szCs w:val="20"/>
        </w:rPr>
        <w:t>L</w:t>
      </w:r>
      <w:r w:rsidRPr="00B04BDB">
        <w:rPr>
          <w:sz w:val="20"/>
          <w:szCs w:val="20"/>
        </w:rPr>
        <w:t xml:space="preserve">ast meeting, RAN4 agreed that </w:t>
      </w:r>
      <w:r w:rsidRPr="00B04BDB">
        <w:rPr>
          <w:bCs/>
          <w:sz w:val="20"/>
          <w:szCs w:val="20"/>
        </w:rPr>
        <w:t>the cell switch delay requirement is applicable for the case without L1 measurement and report in FR1. RAN4 is supposed to further discuss the applicable conditions.</w:t>
      </w:r>
    </w:p>
    <w:tbl>
      <w:tblPr>
        <w:tblStyle w:val="af8"/>
        <w:tblW w:w="0" w:type="auto"/>
        <w:tblLook w:val="04A0" w:firstRow="1" w:lastRow="0" w:firstColumn="1" w:lastColumn="0" w:noHBand="0" w:noVBand="1"/>
      </w:tblPr>
      <w:tblGrid>
        <w:gridCol w:w="9629"/>
      </w:tblGrid>
      <w:tr w:rsidR="00541376" w:rsidRPr="00B04BDB" w14:paraId="2BCDC393" w14:textId="77777777" w:rsidTr="00126914">
        <w:tc>
          <w:tcPr>
            <w:tcW w:w="9629" w:type="dxa"/>
          </w:tcPr>
          <w:p w14:paraId="341717AF" w14:textId="77777777" w:rsidR="00541376" w:rsidRPr="00B04BDB" w:rsidRDefault="00541376" w:rsidP="00126914">
            <w:pPr>
              <w:spacing w:afterLines="50" w:after="120"/>
              <w:rPr>
                <w:bCs/>
                <w:sz w:val="20"/>
                <w:szCs w:val="20"/>
              </w:rPr>
            </w:pPr>
            <w:r w:rsidRPr="00B04BDB">
              <w:rPr>
                <w:bCs/>
                <w:sz w:val="20"/>
                <w:szCs w:val="20"/>
              </w:rPr>
              <w:t xml:space="preserve">&lt; </w:t>
            </w:r>
            <w:r w:rsidRPr="00B04BDB">
              <w:rPr>
                <w:b/>
                <w:sz w:val="20"/>
                <w:szCs w:val="20"/>
              </w:rPr>
              <w:t>Agreement</w:t>
            </w:r>
            <w:r w:rsidRPr="00B04BDB">
              <w:rPr>
                <w:bCs/>
                <w:sz w:val="20"/>
                <w:szCs w:val="20"/>
              </w:rPr>
              <w:t xml:space="preserve">&gt;: </w:t>
            </w:r>
          </w:p>
          <w:p w14:paraId="74F47441" w14:textId="77777777" w:rsidR="00541376" w:rsidRPr="00B04BDB" w:rsidRDefault="00541376" w:rsidP="00541376">
            <w:pPr>
              <w:pStyle w:val="af6"/>
              <w:widowControl/>
              <w:numPr>
                <w:ilvl w:val="0"/>
                <w:numId w:val="7"/>
              </w:numPr>
              <w:autoSpaceDN w:val="0"/>
              <w:spacing w:after="120"/>
              <w:ind w:left="936"/>
              <w:contextualSpacing w:val="0"/>
              <w:rPr>
                <w:bCs/>
                <w:sz w:val="20"/>
                <w:szCs w:val="20"/>
                <w:lang w:eastAsia="zh-CN"/>
              </w:rPr>
            </w:pPr>
            <w:r w:rsidRPr="00B04BDB">
              <w:rPr>
                <w:bCs/>
                <w:sz w:val="20"/>
                <w:szCs w:val="20"/>
              </w:rPr>
              <w:t>For FR1, the cell switch delay requirement is applicable for the case without L1 measurement and report, under certain conditions.</w:t>
            </w:r>
          </w:p>
          <w:p w14:paraId="611CE017" w14:textId="77777777" w:rsidR="00541376" w:rsidRPr="00B04BDB" w:rsidRDefault="00541376" w:rsidP="00541376">
            <w:pPr>
              <w:pStyle w:val="af6"/>
              <w:widowControl/>
              <w:numPr>
                <w:ilvl w:val="1"/>
                <w:numId w:val="7"/>
              </w:numPr>
              <w:autoSpaceDN w:val="0"/>
              <w:spacing w:after="120"/>
              <w:ind w:left="1656"/>
              <w:contextualSpacing w:val="0"/>
              <w:rPr>
                <w:bCs/>
                <w:sz w:val="20"/>
                <w:szCs w:val="20"/>
              </w:rPr>
            </w:pPr>
            <w:r w:rsidRPr="00B04BDB">
              <w:rPr>
                <w:bCs/>
                <w:sz w:val="20"/>
                <w:szCs w:val="20"/>
              </w:rPr>
              <w:t>Further discuss the how the requirement applies together with the condition.</w:t>
            </w:r>
          </w:p>
        </w:tc>
      </w:tr>
    </w:tbl>
    <w:p w14:paraId="0FD4A37D" w14:textId="77777777" w:rsidR="00541376" w:rsidRPr="00B04BDB" w:rsidRDefault="00541376" w:rsidP="00541376">
      <w:pPr>
        <w:spacing w:beforeLines="50" w:before="120" w:afterLines="50" w:after="120"/>
        <w:rPr>
          <w:sz w:val="20"/>
          <w:szCs w:val="20"/>
        </w:rPr>
      </w:pPr>
      <w:r w:rsidRPr="00B04BDB">
        <w:rPr>
          <w:sz w:val="20"/>
          <w:szCs w:val="20"/>
        </w:rPr>
        <w:t>Based on the proposals and discussions last meeting, there are several options:</w:t>
      </w:r>
    </w:p>
    <w:tbl>
      <w:tblPr>
        <w:tblStyle w:val="af8"/>
        <w:tblW w:w="0" w:type="auto"/>
        <w:tblLook w:val="04A0" w:firstRow="1" w:lastRow="0" w:firstColumn="1" w:lastColumn="0" w:noHBand="0" w:noVBand="1"/>
      </w:tblPr>
      <w:tblGrid>
        <w:gridCol w:w="9629"/>
      </w:tblGrid>
      <w:tr w:rsidR="00541376" w:rsidRPr="00B04BDB" w14:paraId="1AB26766" w14:textId="77777777" w:rsidTr="00126914">
        <w:tc>
          <w:tcPr>
            <w:tcW w:w="9629" w:type="dxa"/>
          </w:tcPr>
          <w:p w14:paraId="6B90B804" w14:textId="77777777" w:rsidR="00541376" w:rsidRPr="00B04BDB" w:rsidRDefault="00541376" w:rsidP="00126914">
            <w:pPr>
              <w:spacing w:after="120"/>
              <w:rPr>
                <w:rFonts w:eastAsia="宋体"/>
                <w:sz w:val="20"/>
                <w:szCs w:val="20"/>
              </w:rPr>
            </w:pPr>
            <w:r w:rsidRPr="00B04BDB">
              <w:rPr>
                <w:rFonts w:eastAsia="宋体"/>
                <w:sz w:val="20"/>
                <w:szCs w:val="20"/>
              </w:rPr>
              <w:t>&lt;</w:t>
            </w:r>
            <w:r w:rsidRPr="00B04BDB">
              <w:rPr>
                <w:rFonts w:eastAsia="宋体"/>
                <w:b/>
                <w:bCs/>
                <w:sz w:val="20"/>
                <w:szCs w:val="20"/>
              </w:rPr>
              <w:t>Way Forward</w:t>
            </w:r>
            <w:r w:rsidRPr="00B04BDB">
              <w:rPr>
                <w:rFonts w:eastAsia="宋体"/>
                <w:sz w:val="20"/>
                <w:szCs w:val="20"/>
              </w:rPr>
              <w:t xml:space="preserve"> &gt;: Further discuss the following options in FR1:</w:t>
            </w:r>
          </w:p>
          <w:p w14:paraId="29F067D7" w14:textId="77777777" w:rsidR="00541376" w:rsidRPr="00B04BDB" w:rsidRDefault="00541376" w:rsidP="00541376">
            <w:pPr>
              <w:pStyle w:val="af6"/>
              <w:widowControl/>
              <w:numPr>
                <w:ilvl w:val="1"/>
                <w:numId w:val="7"/>
              </w:numPr>
              <w:autoSpaceDN w:val="0"/>
              <w:spacing w:after="120"/>
              <w:ind w:left="1656"/>
              <w:contextualSpacing w:val="0"/>
              <w:rPr>
                <w:bCs/>
                <w:sz w:val="20"/>
                <w:szCs w:val="20"/>
              </w:rPr>
            </w:pPr>
            <w:r w:rsidRPr="00B04BDB">
              <w:rPr>
                <w:rFonts w:hint="eastAsia"/>
                <w:bCs/>
                <w:sz w:val="20"/>
                <w:szCs w:val="20"/>
              </w:rPr>
              <w:t>O</w:t>
            </w:r>
            <w:r w:rsidRPr="00B04BDB">
              <w:rPr>
                <w:bCs/>
                <w:sz w:val="20"/>
                <w:szCs w:val="20"/>
              </w:rPr>
              <w:t xml:space="preserve">ption 1: change known TCI state conditions to make cell switch delay requirements applicable to the case without L1 measurement and </w:t>
            </w:r>
            <w:proofErr w:type="gramStart"/>
            <w:r w:rsidRPr="00B04BDB">
              <w:rPr>
                <w:bCs/>
                <w:sz w:val="20"/>
                <w:szCs w:val="20"/>
              </w:rPr>
              <w:t>report</w:t>
            </w:r>
            <w:proofErr w:type="gramEnd"/>
          </w:p>
          <w:p w14:paraId="06CC7CA6" w14:textId="77777777" w:rsidR="00541376" w:rsidRPr="00B04BDB" w:rsidRDefault="00541376" w:rsidP="00541376">
            <w:pPr>
              <w:pStyle w:val="af6"/>
              <w:widowControl/>
              <w:numPr>
                <w:ilvl w:val="1"/>
                <w:numId w:val="7"/>
              </w:numPr>
              <w:autoSpaceDN w:val="0"/>
              <w:spacing w:after="120"/>
              <w:ind w:left="1656"/>
              <w:contextualSpacing w:val="0"/>
              <w:rPr>
                <w:bCs/>
                <w:sz w:val="20"/>
                <w:szCs w:val="20"/>
              </w:rPr>
            </w:pPr>
            <w:r w:rsidRPr="00B04BDB">
              <w:rPr>
                <w:rFonts w:hint="eastAsia"/>
                <w:bCs/>
                <w:sz w:val="20"/>
                <w:szCs w:val="20"/>
                <w:lang w:eastAsia="zh-CN"/>
              </w:rPr>
              <w:t>O</w:t>
            </w:r>
            <w:r w:rsidRPr="00B04BDB">
              <w:rPr>
                <w:bCs/>
                <w:sz w:val="20"/>
                <w:szCs w:val="20"/>
                <w:lang w:eastAsia="zh-CN"/>
              </w:rPr>
              <w:t xml:space="preserve">ption 2: Allow </w:t>
            </w:r>
            <w:r w:rsidRPr="00B04BDB">
              <w:rPr>
                <w:bCs/>
                <w:sz w:val="20"/>
                <w:szCs w:val="20"/>
              </w:rPr>
              <w:t>cell switch delay requirements applicable to unknown TCI state case with conditions.</w:t>
            </w:r>
          </w:p>
          <w:p w14:paraId="6DD6A21A" w14:textId="77777777" w:rsidR="00541376" w:rsidRPr="00B04BDB" w:rsidRDefault="00541376" w:rsidP="00541376">
            <w:pPr>
              <w:pStyle w:val="af6"/>
              <w:widowControl/>
              <w:numPr>
                <w:ilvl w:val="1"/>
                <w:numId w:val="7"/>
              </w:numPr>
              <w:autoSpaceDN w:val="0"/>
              <w:spacing w:after="120"/>
              <w:ind w:left="1656"/>
              <w:contextualSpacing w:val="0"/>
              <w:rPr>
                <w:bCs/>
                <w:sz w:val="20"/>
                <w:szCs w:val="20"/>
                <w:lang w:eastAsia="zh-CN"/>
              </w:rPr>
            </w:pPr>
            <w:r w:rsidRPr="00B04BDB">
              <w:rPr>
                <w:rFonts w:hint="eastAsia"/>
                <w:bCs/>
                <w:sz w:val="20"/>
                <w:szCs w:val="20"/>
                <w:lang w:eastAsia="zh-CN"/>
              </w:rPr>
              <w:t>R</w:t>
            </w:r>
            <w:r w:rsidRPr="00B04BDB">
              <w:rPr>
                <w:bCs/>
                <w:sz w:val="20"/>
                <w:szCs w:val="20"/>
                <w:lang w:eastAsia="zh-CN"/>
              </w:rPr>
              <w:t>egarding the conditions, further discuss the following options when SNR of the TCI state</w:t>
            </w:r>
            <w:r w:rsidRPr="00B04BDB">
              <w:rPr>
                <w:rFonts w:hint="eastAsia"/>
                <w:bCs/>
                <w:sz w:val="20"/>
                <w:szCs w:val="20"/>
                <w:lang w:eastAsia="zh-CN"/>
              </w:rPr>
              <w:t>≥</w:t>
            </w:r>
            <w:r w:rsidRPr="00B04BDB">
              <w:rPr>
                <w:bCs/>
                <w:sz w:val="20"/>
                <w:szCs w:val="20"/>
                <w:lang w:eastAsia="zh-CN"/>
              </w:rPr>
              <w:t xml:space="preserve"> -3dB</w:t>
            </w:r>
          </w:p>
          <w:p w14:paraId="5E15A951" w14:textId="77777777" w:rsidR="00541376" w:rsidRPr="00B04BDB" w:rsidRDefault="00541376" w:rsidP="00541376">
            <w:pPr>
              <w:pStyle w:val="af6"/>
              <w:widowControl/>
              <w:numPr>
                <w:ilvl w:val="3"/>
                <w:numId w:val="7"/>
              </w:numPr>
              <w:autoSpaceDN w:val="0"/>
              <w:spacing w:after="120"/>
              <w:contextualSpacing w:val="0"/>
              <w:rPr>
                <w:bCs/>
                <w:sz w:val="20"/>
                <w:szCs w:val="20"/>
              </w:rPr>
            </w:pPr>
            <w:r w:rsidRPr="00B04BDB">
              <w:rPr>
                <w:bCs/>
                <w:sz w:val="20"/>
                <w:szCs w:val="20"/>
              </w:rPr>
              <w:t>Condition 1: TCI state has been activated and</w:t>
            </w:r>
          </w:p>
          <w:p w14:paraId="000D7B98" w14:textId="77777777" w:rsidR="00541376" w:rsidRPr="00B04BDB" w:rsidRDefault="00541376" w:rsidP="00541376">
            <w:pPr>
              <w:pStyle w:val="af6"/>
              <w:widowControl/>
              <w:numPr>
                <w:ilvl w:val="4"/>
                <w:numId w:val="7"/>
              </w:numPr>
              <w:autoSpaceDN w:val="0"/>
              <w:spacing w:after="120"/>
              <w:contextualSpacing w:val="0"/>
              <w:rPr>
                <w:bCs/>
                <w:sz w:val="20"/>
                <w:szCs w:val="20"/>
              </w:rPr>
            </w:pPr>
            <w:r w:rsidRPr="00B04BDB">
              <w:rPr>
                <w:bCs/>
                <w:sz w:val="20"/>
                <w:szCs w:val="20"/>
              </w:rPr>
              <w:t xml:space="preserve">Condition 1A: </w:t>
            </w:r>
            <w:r w:rsidRPr="00B04BDB">
              <w:rPr>
                <w:sz w:val="20"/>
                <w:szCs w:val="20"/>
              </w:rPr>
              <w:t xml:space="preserve">the TCI state activation command was received not more than 1280 </w:t>
            </w:r>
            <w:proofErr w:type="spellStart"/>
            <w:r w:rsidRPr="00B04BDB">
              <w:rPr>
                <w:sz w:val="20"/>
                <w:szCs w:val="20"/>
              </w:rPr>
              <w:t>ms</w:t>
            </w:r>
            <w:proofErr w:type="spellEnd"/>
            <w:r w:rsidRPr="00B04BDB">
              <w:rPr>
                <w:sz w:val="20"/>
                <w:szCs w:val="20"/>
              </w:rPr>
              <w:t xml:space="preserve"> before the cell switch </w:t>
            </w:r>
            <w:proofErr w:type="gramStart"/>
            <w:r w:rsidRPr="00B04BDB">
              <w:rPr>
                <w:sz w:val="20"/>
                <w:szCs w:val="20"/>
              </w:rPr>
              <w:t>command</w:t>
            </w:r>
            <w:proofErr w:type="gramEnd"/>
          </w:p>
          <w:p w14:paraId="204B30AA" w14:textId="77777777" w:rsidR="00541376" w:rsidRPr="00B04BDB" w:rsidRDefault="00541376" w:rsidP="00541376">
            <w:pPr>
              <w:pStyle w:val="af6"/>
              <w:widowControl/>
              <w:numPr>
                <w:ilvl w:val="4"/>
                <w:numId w:val="7"/>
              </w:numPr>
              <w:overflowPunct w:val="0"/>
              <w:autoSpaceDE w:val="0"/>
              <w:autoSpaceDN w:val="0"/>
              <w:adjustRightInd w:val="0"/>
              <w:spacing w:after="120"/>
              <w:contextualSpacing w:val="0"/>
              <w:textAlignment w:val="baseline"/>
              <w:rPr>
                <w:bCs/>
                <w:sz w:val="20"/>
                <w:szCs w:val="20"/>
              </w:rPr>
            </w:pPr>
            <w:r w:rsidRPr="00B04BDB">
              <w:rPr>
                <w:bCs/>
                <w:sz w:val="20"/>
                <w:szCs w:val="20"/>
              </w:rPr>
              <w:t xml:space="preserve">Condition 1B: Beam-level L3 measurement results have been reported in 1280 </w:t>
            </w:r>
            <w:proofErr w:type="spellStart"/>
            <w:proofErr w:type="gramStart"/>
            <w:r w:rsidRPr="00B04BDB">
              <w:rPr>
                <w:bCs/>
                <w:sz w:val="20"/>
                <w:szCs w:val="20"/>
              </w:rPr>
              <w:t>ms</w:t>
            </w:r>
            <w:proofErr w:type="spellEnd"/>
            <w:proofErr w:type="gramEnd"/>
          </w:p>
          <w:p w14:paraId="7F96B74E" w14:textId="77777777" w:rsidR="00541376" w:rsidRPr="00B04BDB" w:rsidRDefault="00541376" w:rsidP="00541376">
            <w:pPr>
              <w:pStyle w:val="af6"/>
              <w:widowControl/>
              <w:numPr>
                <w:ilvl w:val="4"/>
                <w:numId w:val="7"/>
              </w:numPr>
              <w:autoSpaceDN w:val="0"/>
              <w:spacing w:after="120"/>
              <w:contextualSpacing w:val="0"/>
              <w:rPr>
                <w:bCs/>
                <w:sz w:val="20"/>
                <w:szCs w:val="20"/>
              </w:rPr>
            </w:pPr>
            <w:r w:rsidRPr="00B04BDB">
              <w:rPr>
                <w:bCs/>
                <w:sz w:val="20"/>
                <w:szCs w:val="20"/>
              </w:rPr>
              <w:t xml:space="preserve">Condition 1C: </w:t>
            </w:r>
            <w:r w:rsidRPr="00B04BDB">
              <w:rPr>
                <w:sz w:val="20"/>
                <w:szCs w:val="20"/>
              </w:rPr>
              <w:t xml:space="preserve">The RS associated to the target TCI state is available at least every 1280 </w:t>
            </w:r>
            <w:proofErr w:type="spellStart"/>
            <w:r w:rsidRPr="00B04BDB">
              <w:rPr>
                <w:sz w:val="20"/>
                <w:szCs w:val="20"/>
              </w:rPr>
              <w:t>ms</w:t>
            </w:r>
            <w:proofErr w:type="spellEnd"/>
            <w:r w:rsidRPr="00B04BDB">
              <w:rPr>
                <w:sz w:val="20"/>
                <w:szCs w:val="20"/>
              </w:rPr>
              <w:t xml:space="preserve"> after TCI state activation </w:t>
            </w:r>
            <w:proofErr w:type="gramStart"/>
            <w:r w:rsidRPr="00B04BDB">
              <w:rPr>
                <w:sz w:val="20"/>
                <w:szCs w:val="20"/>
              </w:rPr>
              <w:t>command</w:t>
            </w:r>
            <w:proofErr w:type="gramEnd"/>
          </w:p>
          <w:p w14:paraId="54033919" w14:textId="77777777" w:rsidR="00541376" w:rsidRPr="00B04BDB" w:rsidRDefault="00541376" w:rsidP="00541376">
            <w:pPr>
              <w:pStyle w:val="af6"/>
              <w:widowControl/>
              <w:numPr>
                <w:ilvl w:val="3"/>
                <w:numId w:val="7"/>
              </w:numPr>
              <w:autoSpaceDN w:val="0"/>
              <w:spacing w:after="120"/>
              <w:contextualSpacing w:val="0"/>
              <w:rPr>
                <w:bCs/>
                <w:sz w:val="20"/>
                <w:szCs w:val="20"/>
              </w:rPr>
            </w:pPr>
            <w:r w:rsidRPr="00B04BDB">
              <w:rPr>
                <w:bCs/>
                <w:sz w:val="20"/>
                <w:szCs w:val="20"/>
              </w:rPr>
              <w:t xml:space="preserve">Condition 2: </w:t>
            </w:r>
            <w:r w:rsidRPr="00B04BDB">
              <w:rPr>
                <w:sz w:val="20"/>
                <w:szCs w:val="20"/>
              </w:rPr>
              <w:t>UE has reported L3-RSRP measurements for the SSB associated to the target TCI state in [1280]</w:t>
            </w:r>
            <w:proofErr w:type="spellStart"/>
            <w:r w:rsidRPr="00B04BDB">
              <w:rPr>
                <w:sz w:val="20"/>
                <w:szCs w:val="20"/>
              </w:rPr>
              <w:t>ms</w:t>
            </w:r>
            <w:proofErr w:type="spellEnd"/>
            <w:r w:rsidRPr="00B04BDB">
              <w:rPr>
                <w:sz w:val="20"/>
                <w:szCs w:val="20"/>
              </w:rPr>
              <w:t xml:space="preserve"> before the cell switch command</w:t>
            </w:r>
          </w:p>
        </w:tc>
      </w:tr>
    </w:tbl>
    <w:p w14:paraId="49357C6F" w14:textId="77777777" w:rsidR="00541376" w:rsidRPr="00B04BDB" w:rsidRDefault="00541376" w:rsidP="00541376">
      <w:pPr>
        <w:spacing w:beforeLines="50" w:before="120" w:afterLines="50" w:after="120"/>
        <w:rPr>
          <w:sz w:val="20"/>
          <w:szCs w:val="20"/>
        </w:rPr>
      </w:pPr>
      <w:proofErr w:type="gramStart"/>
      <w:r w:rsidRPr="00B04BDB">
        <w:rPr>
          <w:rFonts w:hint="eastAsia"/>
          <w:sz w:val="20"/>
          <w:szCs w:val="20"/>
        </w:rPr>
        <w:t>F</w:t>
      </w:r>
      <w:r w:rsidRPr="00B04BDB">
        <w:rPr>
          <w:sz w:val="20"/>
          <w:szCs w:val="20"/>
        </w:rPr>
        <w:t>irst of all</w:t>
      </w:r>
      <w:proofErr w:type="gramEnd"/>
      <w:r w:rsidRPr="00B04BDB">
        <w:rPr>
          <w:sz w:val="20"/>
          <w:szCs w:val="20"/>
        </w:rPr>
        <w:t>, there should be some conditions to discuss to ensure the activated TCI state is really known at UE side.</w:t>
      </w:r>
      <w:r w:rsidRPr="00B04BDB">
        <w:rPr>
          <w:rFonts w:hint="eastAsia"/>
          <w:sz w:val="20"/>
          <w:szCs w:val="20"/>
        </w:rPr>
        <w:t xml:space="preserve"> </w:t>
      </w:r>
      <w:r w:rsidRPr="00B04BDB">
        <w:rPr>
          <w:sz w:val="20"/>
          <w:szCs w:val="20"/>
        </w:rPr>
        <w:t xml:space="preserve">So, at least, one condition to add is “SNR of the SSB associated to TCI state should be ≥ -3dB”. </w:t>
      </w:r>
    </w:p>
    <w:p w14:paraId="23F39A00" w14:textId="1FA52AE7" w:rsidR="00541376" w:rsidRPr="00B04BDB" w:rsidRDefault="00541376" w:rsidP="00541376">
      <w:pPr>
        <w:spacing w:beforeLines="50" w:before="120" w:afterLines="50" w:after="120"/>
        <w:rPr>
          <w:bCs/>
          <w:sz w:val="20"/>
          <w:szCs w:val="20"/>
        </w:rPr>
      </w:pPr>
      <w:r w:rsidRPr="00B04BDB">
        <w:rPr>
          <w:rFonts w:hint="eastAsia"/>
          <w:sz w:val="20"/>
          <w:szCs w:val="20"/>
        </w:rPr>
        <w:t>T</w:t>
      </w:r>
      <w:r w:rsidRPr="00B04BDB">
        <w:rPr>
          <w:sz w:val="20"/>
          <w:szCs w:val="20"/>
        </w:rPr>
        <w:t xml:space="preserve">he main divergence between Condition 1 and Condition 2 lies in that whether corresponding TCI state is activated or not. </w:t>
      </w:r>
      <w:r w:rsidRPr="00B04BDB">
        <w:rPr>
          <w:bCs/>
          <w:sz w:val="20"/>
          <w:szCs w:val="20"/>
        </w:rPr>
        <w:t xml:space="preserve">The condition that TCI state is activated is to determine whether T/F tracking during cell switch delay is needed or </w:t>
      </w:r>
      <w:r w:rsidRPr="00B04BDB">
        <w:rPr>
          <w:bCs/>
          <w:sz w:val="20"/>
          <w:szCs w:val="20"/>
        </w:rPr>
        <w:lastRenderedPageBreak/>
        <w:t xml:space="preserve">not. </w:t>
      </w:r>
      <w:r w:rsidRPr="00B04BDB">
        <w:rPr>
          <w:sz w:val="20"/>
          <w:szCs w:val="20"/>
        </w:rPr>
        <w:t xml:space="preserve">Here we are discussing the applicable conditions of </w:t>
      </w:r>
      <w:r w:rsidRPr="00B04BDB">
        <w:rPr>
          <w:bCs/>
          <w:sz w:val="20"/>
          <w:szCs w:val="20"/>
        </w:rPr>
        <w:t xml:space="preserve">cell switch delay requirement. Even TCI state is not activated, the cell switch delay requirements can </w:t>
      </w:r>
      <w:r w:rsidR="001D70AC">
        <w:rPr>
          <w:bCs/>
          <w:sz w:val="20"/>
          <w:szCs w:val="20"/>
        </w:rPr>
        <w:t xml:space="preserve">still </w:t>
      </w:r>
      <w:r w:rsidRPr="00B04BDB">
        <w:rPr>
          <w:bCs/>
          <w:sz w:val="20"/>
          <w:szCs w:val="20"/>
        </w:rPr>
        <w:t>apply</w:t>
      </w:r>
      <w:r w:rsidR="001C0383">
        <w:rPr>
          <w:bCs/>
          <w:sz w:val="20"/>
          <w:szCs w:val="20"/>
        </w:rPr>
        <w:t>,</w:t>
      </w:r>
      <w:r w:rsidRPr="00B04BDB">
        <w:rPr>
          <w:bCs/>
          <w:sz w:val="20"/>
          <w:szCs w:val="20"/>
        </w:rPr>
        <w:t xml:space="preserve"> and T/F tracking time may be </w:t>
      </w:r>
      <w:r w:rsidR="001E65F2">
        <w:rPr>
          <w:bCs/>
          <w:sz w:val="20"/>
          <w:szCs w:val="20"/>
        </w:rPr>
        <w:t xml:space="preserve">still </w:t>
      </w:r>
      <w:r w:rsidRPr="00B04BDB">
        <w:rPr>
          <w:bCs/>
          <w:sz w:val="20"/>
          <w:szCs w:val="20"/>
        </w:rPr>
        <w:t xml:space="preserve">needed. </w:t>
      </w:r>
      <w:proofErr w:type="gramStart"/>
      <w:r w:rsidRPr="00B04BDB">
        <w:rPr>
          <w:bCs/>
          <w:sz w:val="20"/>
          <w:szCs w:val="20"/>
        </w:rPr>
        <w:t>So</w:t>
      </w:r>
      <w:proofErr w:type="gramEnd"/>
      <w:r w:rsidRPr="00B04BDB">
        <w:rPr>
          <w:bCs/>
          <w:sz w:val="20"/>
          <w:szCs w:val="20"/>
        </w:rPr>
        <w:t xml:space="preserve"> we don’t think activated TCI state is one of the applicable condition</w:t>
      </w:r>
      <w:r w:rsidR="000028DF">
        <w:rPr>
          <w:bCs/>
          <w:sz w:val="20"/>
          <w:szCs w:val="20"/>
        </w:rPr>
        <w:t>s</w:t>
      </w:r>
      <w:r w:rsidRPr="00B04BDB">
        <w:rPr>
          <w:bCs/>
          <w:sz w:val="20"/>
          <w:szCs w:val="20"/>
        </w:rPr>
        <w:t xml:space="preserve"> of the cell switch delay requirements.</w:t>
      </w:r>
    </w:p>
    <w:p w14:paraId="5367A626" w14:textId="6094AEF4" w:rsidR="00541376" w:rsidRPr="00B04BDB" w:rsidRDefault="00541376" w:rsidP="00541376">
      <w:pPr>
        <w:spacing w:beforeLines="50" w:before="120" w:afterLines="50" w:after="120"/>
        <w:rPr>
          <w:sz w:val="20"/>
          <w:szCs w:val="20"/>
        </w:rPr>
      </w:pPr>
      <w:r w:rsidRPr="00B04BDB">
        <w:rPr>
          <w:sz w:val="20"/>
          <w:szCs w:val="20"/>
        </w:rPr>
        <w:t xml:space="preserve">In </w:t>
      </w:r>
      <w:r w:rsidR="00584A7F" w:rsidRPr="00B04BDB">
        <w:rPr>
          <w:sz w:val="20"/>
          <w:szCs w:val="20"/>
        </w:rPr>
        <w:t>general</w:t>
      </w:r>
      <w:r w:rsidRPr="00B04BDB">
        <w:rPr>
          <w:sz w:val="20"/>
          <w:szCs w:val="20"/>
        </w:rPr>
        <w:t>, NW will</w:t>
      </w:r>
      <w:r w:rsidR="00584A7F" w:rsidRPr="00B04BDB">
        <w:rPr>
          <w:sz w:val="20"/>
          <w:szCs w:val="20"/>
        </w:rPr>
        <w:t xml:space="preserve"> not</w:t>
      </w:r>
      <w:r w:rsidRPr="00B04BDB">
        <w:rPr>
          <w:sz w:val="20"/>
          <w:szCs w:val="20"/>
        </w:rPr>
        <w:t xml:space="preserve"> indicate the TCI state blindly. </w:t>
      </w:r>
      <w:proofErr w:type="gramStart"/>
      <w:r w:rsidRPr="00B04BDB">
        <w:rPr>
          <w:sz w:val="20"/>
          <w:szCs w:val="20"/>
        </w:rPr>
        <w:t>Thus</w:t>
      </w:r>
      <w:proofErr w:type="gramEnd"/>
      <w:r w:rsidRPr="00B04BDB">
        <w:rPr>
          <w:sz w:val="20"/>
          <w:szCs w:val="20"/>
        </w:rPr>
        <w:t xml:space="preserve"> we propose cell switch delay requirements apply if beam-level L3 measurement results have been reported in 1280ms.</w:t>
      </w:r>
    </w:p>
    <w:p w14:paraId="60B35148" w14:textId="03D0B03B" w:rsidR="00550BEB" w:rsidRPr="00B04BDB" w:rsidRDefault="00550BEB" w:rsidP="00550BEB">
      <w:pPr>
        <w:spacing w:beforeLines="50" w:before="120" w:afterLines="50" w:after="120"/>
        <w:rPr>
          <w:rFonts w:cstheme="minorHAnsi"/>
          <w:b/>
          <w:sz w:val="20"/>
          <w:szCs w:val="20"/>
        </w:rPr>
      </w:pPr>
      <w:r w:rsidRPr="00B04BDB">
        <w:rPr>
          <w:rFonts w:cstheme="minorHAnsi"/>
          <w:b/>
          <w:sz w:val="20"/>
          <w:szCs w:val="20"/>
        </w:rPr>
        <w:t xml:space="preserve">Proposal </w:t>
      </w:r>
      <w:r w:rsidR="0030508C" w:rsidRPr="00B04BDB">
        <w:rPr>
          <w:rFonts w:cstheme="minorHAnsi"/>
          <w:b/>
          <w:sz w:val="20"/>
          <w:szCs w:val="20"/>
        </w:rPr>
        <w:t>3</w:t>
      </w:r>
      <w:r w:rsidRPr="00B04BDB">
        <w:rPr>
          <w:rFonts w:cstheme="minorHAnsi"/>
          <w:b/>
          <w:sz w:val="20"/>
          <w:szCs w:val="20"/>
        </w:rPr>
        <w:t xml:space="preserve">: </w:t>
      </w:r>
      <w:r w:rsidR="00E2685C" w:rsidRPr="00B04BDB">
        <w:rPr>
          <w:rFonts w:cstheme="minorHAnsi"/>
          <w:b/>
          <w:sz w:val="20"/>
          <w:szCs w:val="20"/>
        </w:rPr>
        <w:t xml:space="preserve">In FR1, without L1 measurement, </w:t>
      </w:r>
      <w:r w:rsidRPr="00B04BDB">
        <w:rPr>
          <w:rFonts w:cstheme="minorHAnsi"/>
          <w:b/>
          <w:sz w:val="20"/>
          <w:szCs w:val="20"/>
        </w:rPr>
        <w:t>cell switch delay requirements</w:t>
      </w:r>
      <w:r w:rsidR="00E2685C" w:rsidRPr="00B04BDB">
        <w:rPr>
          <w:rFonts w:cstheme="minorHAnsi"/>
          <w:b/>
          <w:sz w:val="20"/>
          <w:szCs w:val="20"/>
        </w:rPr>
        <w:t xml:space="preserve"> are applicable, provide</w:t>
      </w:r>
      <w:r w:rsidR="00EC4340" w:rsidRPr="00B04BDB">
        <w:rPr>
          <w:rFonts w:cstheme="minorHAnsi"/>
          <w:b/>
          <w:sz w:val="20"/>
          <w:szCs w:val="20"/>
        </w:rPr>
        <w:t>d</w:t>
      </w:r>
      <w:r w:rsidRPr="00B04BDB">
        <w:rPr>
          <w:rFonts w:cstheme="minorHAnsi"/>
          <w:b/>
          <w:sz w:val="20"/>
          <w:szCs w:val="20"/>
        </w:rPr>
        <w:t>:</w:t>
      </w:r>
    </w:p>
    <w:p w14:paraId="5A422599" w14:textId="77777777" w:rsidR="00550BEB" w:rsidRPr="00B04BDB" w:rsidRDefault="00550BEB" w:rsidP="00550BEB">
      <w:pPr>
        <w:pStyle w:val="af6"/>
        <w:numPr>
          <w:ilvl w:val="0"/>
          <w:numId w:val="49"/>
        </w:numPr>
        <w:spacing w:beforeLines="50" w:before="120" w:afterLines="50" w:after="120"/>
        <w:ind w:left="1080"/>
        <w:rPr>
          <w:rFonts w:cstheme="minorHAnsi"/>
          <w:b/>
          <w:sz w:val="20"/>
          <w:szCs w:val="20"/>
          <w:lang w:eastAsia="zh-CN"/>
        </w:rPr>
      </w:pPr>
      <w:r w:rsidRPr="00B04BDB">
        <w:rPr>
          <w:rFonts w:cstheme="minorHAnsi"/>
          <w:b/>
          <w:sz w:val="20"/>
          <w:szCs w:val="20"/>
          <w:lang w:eastAsia="zh-CN"/>
        </w:rPr>
        <w:t>SNR of the SSB associated to TCI state ≥ -</w:t>
      </w:r>
      <w:proofErr w:type="gramStart"/>
      <w:r w:rsidRPr="00B04BDB">
        <w:rPr>
          <w:rFonts w:cstheme="minorHAnsi"/>
          <w:b/>
          <w:sz w:val="20"/>
          <w:szCs w:val="20"/>
          <w:lang w:eastAsia="zh-CN"/>
        </w:rPr>
        <w:t>3dB</w:t>
      </w:r>
      <w:proofErr w:type="gramEnd"/>
    </w:p>
    <w:p w14:paraId="36A954BF" w14:textId="77777777" w:rsidR="00550BEB" w:rsidRPr="00B04BDB" w:rsidRDefault="00550BEB" w:rsidP="00550BEB">
      <w:pPr>
        <w:pStyle w:val="af6"/>
        <w:numPr>
          <w:ilvl w:val="0"/>
          <w:numId w:val="49"/>
        </w:numPr>
        <w:spacing w:beforeLines="50" w:before="120" w:afterLines="50" w:after="120"/>
        <w:ind w:left="1080"/>
        <w:rPr>
          <w:rFonts w:cstheme="minorHAnsi"/>
          <w:b/>
          <w:sz w:val="20"/>
          <w:szCs w:val="20"/>
          <w:lang w:eastAsia="zh-CN"/>
        </w:rPr>
      </w:pPr>
      <w:r w:rsidRPr="00B04BDB">
        <w:rPr>
          <w:rFonts w:cstheme="minorHAnsi"/>
          <w:b/>
          <w:sz w:val="20"/>
          <w:szCs w:val="20"/>
          <w:lang w:eastAsia="zh-CN"/>
        </w:rPr>
        <w:t xml:space="preserve">Beam-level L3 measurement results have been reported in </w:t>
      </w:r>
      <w:proofErr w:type="gramStart"/>
      <w:r w:rsidRPr="00B04BDB">
        <w:rPr>
          <w:rFonts w:cstheme="minorHAnsi"/>
          <w:b/>
          <w:sz w:val="20"/>
          <w:szCs w:val="20"/>
          <w:lang w:eastAsia="zh-CN"/>
        </w:rPr>
        <w:t>1280ms</w:t>
      </w:r>
      <w:proofErr w:type="gramEnd"/>
    </w:p>
    <w:p w14:paraId="6B6354DB" w14:textId="77777777" w:rsidR="00550BEB" w:rsidRPr="00B04BDB" w:rsidRDefault="00550BEB" w:rsidP="00541376">
      <w:pPr>
        <w:spacing w:beforeLines="50" w:before="120" w:afterLines="50" w:after="120"/>
        <w:rPr>
          <w:sz w:val="20"/>
          <w:szCs w:val="20"/>
        </w:rPr>
      </w:pPr>
    </w:p>
    <w:p w14:paraId="3ECCD052" w14:textId="0C1A55D6" w:rsidR="00DB0308" w:rsidRPr="00B04BDB" w:rsidRDefault="00F123EC" w:rsidP="00DB0308">
      <w:pPr>
        <w:spacing w:beforeLines="50" w:before="120" w:afterLines="50" w:after="120"/>
        <w:rPr>
          <w:sz w:val="20"/>
          <w:szCs w:val="20"/>
        </w:rPr>
      </w:pPr>
      <w:r w:rsidRPr="00B04BDB">
        <w:rPr>
          <w:rFonts w:hint="eastAsia"/>
          <w:sz w:val="20"/>
          <w:szCs w:val="20"/>
        </w:rPr>
        <w:t>L</w:t>
      </w:r>
      <w:r w:rsidRPr="00B04BDB">
        <w:rPr>
          <w:sz w:val="20"/>
          <w:szCs w:val="20"/>
        </w:rPr>
        <w:t xml:space="preserve">ast meeting, there was also some discussion but with no consensus on how to capture the conditions as shown in Option 1 and Option 2 above. We totally understand the concern on each option. We are thinking maybe RAN4 does not need to define known TCI state conditions here </w:t>
      </w:r>
      <w:proofErr w:type="gramStart"/>
      <w:r w:rsidR="00F07305">
        <w:rPr>
          <w:sz w:val="20"/>
          <w:szCs w:val="20"/>
        </w:rPr>
        <w:t>as long as</w:t>
      </w:r>
      <w:proofErr w:type="gramEnd"/>
      <w:r w:rsidRPr="00B04BDB">
        <w:rPr>
          <w:sz w:val="20"/>
          <w:szCs w:val="20"/>
        </w:rPr>
        <w:t xml:space="preserve"> the applicable conditions are made clear.</w:t>
      </w:r>
    </w:p>
    <w:p w14:paraId="16BB411D" w14:textId="666196CB" w:rsidR="00704BC7" w:rsidRPr="00B04BDB" w:rsidRDefault="00704BC7" w:rsidP="00DB0308">
      <w:pPr>
        <w:spacing w:beforeLines="50" w:before="120" w:afterLines="50" w:after="120"/>
        <w:rPr>
          <w:rFonts w:cstheme="minorHAnsi"/>
          <w:b/>
          <w:sz w:val="20"/>
          <w:szCs w:val="20"/>
        </w:rPr>
      </w:pPr>
      <w:r w:rsidRPr="00B04BDB">
        <w:rPr>
          <w:rFonts w:cstheme="minorHAnsi"/>
          <w:b/>
          <w:sz w:val="20"/>
          <w:szCs w:val="20"/>
        </w:rPr>
        <w:t xml:space="preserve">Proposal </w:t>
      </w:r>
      <w:r w:rsidR="00EC4340" w:rsidRPr="00B04BDB">
        <w:rPr>
          <w:rFonts w:cstheme="minorHAnsi"/>
          <w:b/>
          <w:sz w:val="20"/>
          <w:szCs w:val="20"/>
        </w:rPr>
        <w:t>4</w:t>
      </w:r>
      <w:r w:rsidRPr="00B04BDB">
        <w:rPr>
          <w:rFonts w:cstheme="minorHAnsi"/>
          <w:b/>
          <w:sz w:val="20"/>
          <w:szCs w:val="20"/>
        </w:rPr>
        <w:t xml:space="preserve">: </w:t>
      </w:r>
      <w:r w:rsidR="00EC4340" w:rsidRPr="00B04BDB">
        <w:rPr>
          <w:rFonts w:cstheme="minorHAnsi"/>
          <w:b/>
          <w:sz w:val="20"/>
          <w:szCs w:val="20"/>
        </w:rPr>
        <w:t xml:space="preserve">Capture the applicable conditions for cell switch delay requirements directly </w:t>
      </w:r>
      <w:r w:rsidR="00B27A3B" w:rsidRPr="00B04BDB">
        <w:rPr>
          <w:rFonts w:cstheme="minorHAnsi" w:hint="eastAsia"/>
          <w:b/>
          <w:sz w:val="20"/>
          <w:szCs w:val="20"/>
        </w:rPr>
        <w:t>in</w:t>
      </w:r>
      <w:r w:rsidR="00B27A3B" w:rsidRPr="00B04BDB">
        <w:rPr>
          <w:rFonts w:cstheme="minorHAnsi"/>
          <w:b/>
          <w:sz w:val="20"/>
          <w:szCs w:val="20"/>
        </w:rPr>
        <w:t xml:space="preserve"> </w:t>
      </w:r>
      <w:r w:rsidR="00B27A3B" w:rsidRPr="00B04BDB">
        <w:rPr>
          <w:rFonts w:cstheme="minorHAnsi" w:hint="eastAsia"/>
          <w:b/>
          <w:sz w:val="20"/>
          <w:szCs w:val="20"/>
        </w:rPr>
        <w:t>spec</w:t>
      </w:r>
      <w:r w:rsidR="00B27A3B" w:rsidRPr="00B04BDB">
        <w:rPr>
          <w:rFonts w:cstheme="minorHAnsi"/>
          <w:b/>
          <w:sz w:val="20"/>
          <w:szCs w:val="20"/>
        </w:rPr>
        <w:t xml:space="preserve"> </w:t>
      </w:r>
      <w:r w:rsidR="00EC4340" w:rsidRPr="00B04BDB">
        <w:rPr>
          <w:rFonts w:cstheme="minorHAnsi"/>
          <w:b/>
          <w:sz w:val="20"/>
          <w:szCs w:val="20"/>
        </w:rPr>
        <w:t>instead of defining known TCI state conditions.</w:t>
      </w:r>
    </w:p>
    <w:p w14:paraId="5260A817" w14:textId="7BE8380D" w:rsidR="00DB0308" w:rsidRPr="00B04BDB" w:rsidRDefault="00DB0308" w:rsidP="00DB0308">
      <w:pPr>
        <w:spacing w:beforeLines="50" w:before="120" w:afterLines="50" w:after="120"/>
        <w:rPr>
          <w:sz w:val="20"/>
          <w:szCs w:val="20"/>
        </w:rPr>
      </w:pPr>
      <w:r w:rsidRPr="00B04BDB">
        <w:rPr>
          <w:sz w:val="20"/>
          <w:szCs w:val="20"/>
        </w:rPr>
        <w:t xml:space="preserve">In FR2, it was agreed that the RAN4 Rel-18 related LTM requirements are not applicable if L1 measurement of LTM candidate cell is not supported or configured. There was some proposal that L1 report may be not necessary for cell switch delay especially when TCI state is activated. One of the motivations comes that periodic L1 report leads to much overhead. As well known, R19 mobility is designing event triggered L1 report. In R18, aperiodic report can also be used to reduce report overhead. In our understanding, the intention of configuring L1 measurement is to switch to target cell’s best beam. If cell switch decision is made based on L3 report, we don’t see the necessary and the benefit to configure L1 measurement in FR2. </w:t>
      </w:r>
      <w:proofErr w:type="gramStart"/>
      <w:r w:rsidRPr="00B04BDB">
        <w:rPr>
          <w:sz w:val="20"/>
          <w:szCs w:val="20"/>
        </w:rPr>
        <w:t>So</w:t>
      </w:r>
      <w:proofErr w:type="gramEnd"/>
      <w:r w:rsidRPr="00B04BDB">
        <w:rPr>
          <w:sz w:val="20"/>
          <w:szCs w:val="20"/>
        </w:rPr>
        <w:t xml:space="preserve"> we prefer to keep the conditions for FR2 as it is. </w:t>
      </w:r>
    </w:p>
    <w:p w14:paraId="07887C10" w14:textId="6D8EE94C" w:rsidR="00541376" w:rsidRDefault="00541376" w:rsidP="00593055">
      <w:pPr>
        <w:spacing w:beforeLines="50" w:before="120" w:afterLines="50" w:after="120"/>
        <w:rPr>
          <w:rFonts w:cstheme="minorHAnsi"/>
          <w:b/>
        </w:rPr>
      </w:pPr>
      <w:r w:rsidRPr="00B04BDB">
        <w:rPr>
          <w:rFonts w:cstheme="minorHAnsi"/>
          <w:b/>
          <w:sz w:val="20"/>
          <w:szCs w:val="20"/>
        </w:rPr>
        <w:t xml:space="preserve">Proposal </w:t>
      </w:r>
      <w:r w:rsidR="00EC4340" w:rsidRPr="00B04BDB">
        <w:rPr>
          <w:rFonts w:cstheme="minorHAnsi"/>
          <w:b/>
          <w:sz w:val="20"/>
          <w:szCs w:val="20"/>
        </w:rPr>
        <w:t>5</w:t>
      </w:r>
      <w:r w:rsidRPr="00B04BDB">
        <w:rPr>
          <w:rFonts w:cstheme="minorHAnsi"/>
          <w:b/>
          <w:sz w:val="20"/>
          <w:szCs w:val="20"/>
        </w:rPr>
        <w:t xml:space="preserve">: </w:t>
      </w:r>
      <w:r w:rsidR="00EC4340" w:rsidRPr="00B04BDB">
        <w:rPr>
          <w:rFonts w:cstheme="minorHAnsi"/>
          <w:b/>
          <w:sz w:val="20"/>
          <w:szCs w:val="20"/>
        </w:rPr>
        <w:t>Not to extend cell switch delay requirements to FR2 without L1 report.</w:t>
      </w:r>
    </w:p>
    <w:p w14:paraId="180E6A90" w14:textId="77777777" w:rsidR="00F123EC" w:rsidRDefault="00F123EC" w:rsidP="00593055">
      <w:pPr>
        <w:spacing w:beforeLines="50" w:before="120" w:afterLines="50" w:after="120"/>
        <w:rPr>
          <w:rFonts w:cstheme="minorHAnsi"/>
          <w:b/>
        </w:rPr>
      </w:pPr>
    </w:p>
    <w:p w14:paraId="75648F8D" w14:textId="4D9E0E40" w:rsidR="00C76939" w:rsidRDefault="00C76939" w:rsidP="00C76939">
      <w:pPr>
        <w:pStyle w:val="3"/>
        <w:rPr>
          <w:sz w:val="22"/>
          <w:szCs w:val="16"/>
        </w:rPr>
      </w:pPr>
      <w:r w:rsidRPr="00C15218">
        <w:rPr>
          <w:sz w:val="22"/>
          <w:szCs w:val="16"/>
        </w:rPr>
        <w:t>2.2.2 Issue related to PL-RS</w:t>
      </w:r>
    </w:p>
    <w:tbl>
      <w:tblPr>
        <w:tblStyle w:val="af8"/>
        <w:tblW w:w="0" w:type="auto"/>
        <w:tblLook w:val="04A0" w:firstRow="1" w:lastRow="0" w:firstColumn="1" w:lastColumn="0" w:noHBand="0" w:noVBand="1"/>
      </w:tblPr>
      <w:tblGrid>
        <w:gridCol w:w="9629"/>
      </w:tblGrid>
      <w:tr w:rsidR="00C76939" w:rsidRPr="00B04BDB" w14:paraId="5341AFA0" w14:textId="77777777" w:rsidTr="00C76939">
        <w:tc>
          <w:tcPr>
            <w:tcW w:w="9629" w:type="dxa"/>
          </w:tcPr>
          <w:p w14:paraId="5008636E" w14:textId="77777777" w:rsidR="00C76939" w:rsidRPr="00B04BDB" w:rsidRDefault="00C76939" w:rsidP="00C76939">
            <w:pPr>
              <w:spacing w:afterLines="50" w:after="120"/>
              <w:rPr>
                <w:rFonts w:ascii="Times New Roman" w:eastAsia="Times New Roman" w:hAnsi="Times New Roman" w:cs="Times New Roman"/>
                <w:b/>
                <w:kern w:val="0"/>
                <w:sz w:val="20"/>
                <w:szCs w:val="20"/>
                <w:u w:val="single"/>
                <w:lang w:eastAsia="en-GB"/>
              </w:rPr>
            </w:pPr>
            <w:r w:rsidRPr="00B04BDB">
              <w:rPr>
                <w:b/>
                <w:sz w:val="20"/>
                <w:szCs w:val="20"/>
                <w:u w:val="single"/>
              </w:rPr>
              <w:t>Issue 3-1-2-1: Extra time for PL-RS measurement</w:t>
            </w:r>
          </w:p>
          <w:p w14:paraId="6CDB629A" w14:textId="77777777" w:rsidR="00C76939" w:rsidRPr="00B04BDB" w:rsidRDefault="00C76939" w:rsidP="00C76939">
            <w:pPr>
              <w:spacing w:afterLines="50" w:after="120"/>
              <w:rPr>
                <w:bCs/>
                <w:i/>
                <w:iCs/>
                <w:color w:val="0070C0"/>
                <w:sz w:val="20"/>
                <w:szCs w:val="20"/>
              </w:rPr>
            </w:pPr>
            <w:r w:rsidRPr="00B04BDB">
              <w:rPr>
                <w:bCs/>
                <w:i/>
                <w:iCs/>
                <w:color w:val="0070C0"/>
                <w:sz w:val="20"/>
                <w:szCs w:val="20"/>
              </w:rPr>
              <w:t>Ad hoc agreement</w:t>
            </w:r>
          </w:p>
          <w:p w14:paraId="3762A083" w14:textId="77777777" w:rsidR="00C76939" w:rsidRPr="00B04BDB" w:rsidRDefault="00C76939" w:rsidP="00C76939">
            <w:pPr>
              <w:spacing w:afterLines="50" w:after="120"/>
              <w:rPr>
                <w:bCs/>
                <w:sz w:val="20"/>
                <w:szCs w:val="20"/>
              </w:rPr>
            </w:pPr>
            <w:r w:rsidRPr="00B04BDB">
              <w:rPr>
                <w:bCs/>
                <w:sz w:val="20"/>
                <w:szCs w:val="20"/>
              </w:rPr>
              <w:t xml:space="preserve">&lt; </w:t>
            </w:r>
            <w:r w:rsidRPr="00B04BDB">
              <w:rPr>
                <w:b/>
                <w:sz w:val="20"/>
                <w:szCs w:val="20"/>
              </w:rPr>
              <w:t>Agreement</w:t>
            </w:r>
            <w:r w:rsidRPr="00B04BDB">
              <w:rPr>
                <w:bCs/>
                <w:sz w:val="20"/>
                <w:szCs w:val="20"/>
              </w:rPr>
              <w:t xml:space="preserve">&gt;: </w:t>
            </w:r>
            <w:r w:rsidRPr="00B04BDB">
              <w:rPr>
                <w:rFonts w:eastAsia="宋体"/>
                <w:sz w:val="20"/>
                <w:szCs w:val="20"/>
              </w:rPr>
              <w:t xml:space="preserve"> </w:t>
            </w:r>
          </w:p>
          <w:p w14:paraId="5DB49116" w14:textId="77777777" w:rsidR="00C76939" w:rsidRPr="00B04BDB" w:rsidRDefault="00C76939" w:rsidP="00C76939">
            <w:pPr>
              <w:pStyle w:val="af6"/>
              <w:widowControl/>
              <w:numPr>
                <w:ilvl w:val="1"/>
                <w:numId w:val="46"/>
              </w:numPr>
              <w:overflowPunct w:val="0"/>
              <w:autoSpaceDE w:val="0"/>
              <w:autoSpaceDN w:val="0"/>
              <w:adjustRightInd w:val="0"/>
              <w:spacing w:after="120"/>
              <w:contextualSpacing w:val="0"/>
              <w:rPr>
                <w:rFonts w:eastAsia="宋体"/>
                <w:sz w:val="20"/>
                <w:szCs w:val="20"/>
                <w:lang w:eastAsia="en-GB"/>
              </w:rPr>
            </w:pPr>
            <w:r w:rsidRPr="00B04BDB">
              <w:rPr>
                <w:rFonts w:eastAsia="宋体"/>
                <w:sz w:val="20"/>
                <w:szCs w:val="20"/>
              </w:rPr>
              <w:t xml:space="preserve">No additional PL-RS measurement time is needed, </w:t>
            </w:r>
            <w:proofErr w:type="gramStart"/>
            <w:r w:rsidRPr="00B04BDB">
              <w:rPr>
                <w:rFonts w:eastAsia="宋体"/>
                <w:sz w:val="20"/>
                <w:szCs w:val="20"/>
              </w:rPr>
              <w:t>provided</w:t>
            </w:r>
            <w:proofErr w:type="gramEnd"/>
          </w:p>
          <w:p w14:paraId="732EEE7A" w14:textId="77777777" w:rsidR="00C76939" w:rsidRPr="00B04BDB" w:rsidRDefault="00C76939" w:rsidP="00C76939">
            <w:pPr>
              <w:pStyle w:val="af6"/>
              <w:widowControl/>
              <w:numPr>
                <w:ilvl w:val="2"/>
                <w:numId w:val="46"/>
              </w:numPr>
              <w:overflowPunct w:val="0"/>
              <w:autoSpaceDE w:val="0"/>
              <w:autoSpaceDN w:val="0"/>
              <w:adjustRightInd w:val="0"/>
              <w:spacing w:after="120"/>
              <w:contextualSpacing w:val="0"/>
              <w:rPr>
                <w:rFonts w:eastAsia="宋体"/>
                <w:sz w:val="20"/>
                <w:szCs w:val="20"/>
              </w:rPr>
            </w:pPr>
            <w:r w:rsidRPr="00B04BDB">
              <w:rPr>
                <w:sz w:val="20"/>
                <w:szCs w:val="20"/>
              </w:rPr>
              <w:t xml:space="preserve">Option 1: </w:t>
            </w:r>
            <w:r w:rsidRPr="00B04BDB">
              <w:rPr>
                <w:rFonts w:eastAsia="宋体"/>
                <w:sz w:val="20"/>
                <w:szCs w:val="20"/>
              </w:rPr>
              <w:t>L3-RSRP or L1-RSRP on the SSB associated with PL-RS has been measured/</w:t>
            </w:r>
            <w:proofErr w:type="gramStart"/>
            <w:r w:rsidRPr="00B04BDB">
              <w:rPr>
                <w:rFonts w:eastAsia="宋体"/>
                <w:sz w:val="20"/>
                <w:szCs w:val="20"/>
              </w:rPr>
              <w:t>reported</w:t>
            </w:r>
            <w:proofErr w:type="gramEnd"/>
          </w:p>
          <w:p w14:paraId="08983BFB" w14:textId="45291E44" w:rsidR="00C76939" w:rsidRPr="00B04BDB" w:rsidRDefault="00C76939" w:rsidP="00C76939">
            <w:pPr>
              <w:pStyle w:val="af6"/>
              <w:widowControl/>
              <w:numPr>
                <w:ilvl w:val="2"/>
                <w:numId w:val="46"/>
              </w:numPr>
              <w:overflowPunct w:val="0"/>
              <w:autoSpaceDE w:val="0"/>
              <w:autoSpaceDN w:val="0"/>
              <w:adjustRightInd w:val="0"/>
              <w:spacing w:after="120"/>
              <w:contextualSpacing w:val="0"/>
              <w:rPr>
                <w:rFonts w:eastAsia="宋体"/>
                <w:sz w:val="20"/>
                <w:szCs w:val="20"/>
              </w:rPr>
            </w:pPr>
            <w:r w:rsidRPr="00B04BDB">
              <w:rPr>
                <w:rFonts w:eastAsia="宋体"/>
                <w:sz w:val="20"/>
                <w:szCs w:val="20"/>
              </w:rPr>
              <w:t>Option 2: Target PL-RS is maintained.</w:t>
            </w:r>
          </w:p>
        </w:tc>
      </w:tr>
    </w:tbl>
    <w:p w14:paraId="5C5AB8C8" w14:textId="695BB25B" w:rsidR="00C76939" w:rsidRPr="00B04BDB" w:rsidRDefault="00C76939" w:rsidP="00C76939">
      <w:pPr>
        <w:rPr>
          <w:sz w:val="20"/>
          <w:szCs w:val="20"/>
          <w:lang w:val="en-GB"/>
        </w:rPr>
      </w:pPr>
      <w:r w:rsidRPr="00B04BDB">
        <w:rPr>
          <w:rFonts w:hint="eastAsia"/>
          <w:sz w:val="20"/>
          <w:szCs w:val="20"/>
          <w:lang w:val="en-GB"/>
        </w:rPr>
        <w:t>L</w:t>
      </w:r>
      <w:r w:rsidRPr="00B04BDB">
        <w:rPr>
          <w:sz w:val="20"/>
          <w:szCs w:val="20"/>
          <w:lang w:val="en-GB"/>
        </w:rPr>
        <w:t>ast meeting, RAN4 reached the consensus that no additional PL-RS measurement time is needed in cell switch delay and the applicable conditions need further discussion.</w:t>
      </w:r>
      <w:r w:rsidR="00DB0308" w:rsidRPr="00B04BDB">
        <w:rPr>
          <w:sz w:val="20"/>
          <w:szCs w:val="20"/>
          <w:lang w:val="en-GB"/>
        </w:rPr>
        <w:t xml:space="preserve"> Now there are two options on table. </w:t>
      </w:r>
      <w:r w:rsidR="00BC2555" w:rsidRPr="00B04BDB">
        <w:rPr>
          <w:sz w:val="20"/>
          <w:szCs w:val="20"/>
          <w:lang w:val="en-GB"/>
        </w:rPr>
        <w:t xml:space="preserve">Recalling the legacy requirements, the number of maintained PL-RS per serving cell is limited to 4. </w:t>
      </w:r>
      <w:r w:rsidR="00DB0308" w:rsidRPr="00B04BDB">
        <w:rPr>
          <w:sz w:val="20"/>
          <w:szCs w:val="20"/>
          <w:lang w:val="en-GB"/>
        </w:rPr>
        <w:t xml:space="preserve">For option 1, </w:t>
      </w:r>
      <w:r w:rsidR="00BC2555" w:rsidRPr="00B04BDB">
        <w:rPr>
          <w:sz w:val="20"/>
          <w:szCs w:val="20"/>
          <w:lang w:val="en-GB"/>
        </w:rPr>
        <w:t>we don’t think UE shall maintain all the RS that UE has performed L3 or L1 measurement. Originally, Option 2 is our preference, but we found it cannot cover all the scenarios.</w:t>
      </w:r>
      <w:r w:rsidR="00343863" w:rsidRPr="00B04BDB">
        <w:rPr>
          <w:sz w:val="20"/>
          <w:szCs w:val="20"/>
          <w:lang w:val="en-GB"/>
        </w:rPr>
        <w:t xml:space="preserve"> Following legacy, PL-RS is maintained only if the target PL-RS is associated with or included in the UL or joint TCI states in the active TCI list. However, early TCI state activation is an optional feature. If we go </w:t>
      </w:r>
      <w:r w:rsidR="00D46C9C">
        <w:rPr>
          <w:sz w:val="20"/>
          <w:szCs w:val="20"/>
          <w:lang w:val="en-GB"/>
        </w:rPr>
        <w:t>with</w:t>
      </w:r>
      <w:r w:rsidR="00D46C9C" w:rsidRPr="00B04BDB">
        <w:rPr>
          <w:sz w:val="20"/>
          <w:szCs w:val="20"/>
          <w:lang w:val="en-GB"/>
        </w:rPr>
        <w:t xml:space="preserve"> </w:t>
      </w:r>
      <w:r w:rsidR="00343863" w:rsidRPr="00B04BDB">
        <w:rPr>
          <w:sz w:val="20"/>
          <w:szCs w:val="20"/>
          <w:lang w:val="en-GB"/>
        </w:rPr>
        <w:t>Option 2, it will make early TCI state activation mandatory for LTM.</w:t>
      </w:r>
    </w:p>
    <w:p w14:paraId="0752B248" w14:textId="77777777" w:rsidR="00A22CD6" w:rsidRPr="00B04BDB" w:rsidRDefault="00A22CD6" w:rsidP="00C76939">
      <w:pPr>
        <w:rPr>
          <w:sz w:val="20"/>
          <w:szCs w:val="20"/>
          <w:lang w:val="en-GB"/>
        </w:rPr>
      </w:pPr>
    </w:p>
    <w:p w14:paraId="7917405D" w14:textId="77777777" w:rsidR="00673361" w:rsidRPr="00B04BDB" w:rsidRDefault="00A22CD6" w:rsidP="00C76939">
      <w:pPr>
        <w:rPr>
          <w:sz w:val="20"/>
          <w:szCs w:val="20"/>
          <w:lang w:val="en-GB"/>
        </w:rPr>
      </w:pPr>
      <w:r w:rsidRPr="00B04BDB">
        <w:rPr>
          <w:sz w:val="20"/>
          <w:szCs w:val="20"/>
          <w:lang w:val="en-GB"/>
        </w:rPr>
        <w:t xml:space="preserve">We think this issue can be </w:t>
      </w:r>
      <w:r w:rsidR="004C5146" w:rsidRPr="00B04BDB">
        <w:rPr>
          <w:sz w:val="20"/>
          <w:szCs w:val="20"/>
          <w:lang w:val="en-GB"/>
        </w:rPr>
        <w:t>analysed for different cases at first and then discuss whether a simple condition can be defined</w:t>
      </w:r>
      <w:r w:rsidRPr="00B04BDB">
        <w:rPr>
          <w:sz w:val="20"/>
          <w:szCs w:val="20"/>
          <w:lang w:val="en-GB"/>
        </w:rPr>
        <w:t>.</w:t>
      </w:r>
      <w:r w:rsidR="00146033" w:rsidRPr="00B04BDB">
        <w:rPr>
          <w:sz w:val="20"/>
          <w:szCs w:val="20"/>
          <w:lang w:val="en-GB"/>
        </w:rPr>
        <w:t xml:space="preserve"> </w:t>
      </w:r>
    </w:p>
    <w:p w14:paraId="0B623A37" w14:textId="3545FB9E" w:rsidR="00A22CD6" w:rsidRPr="00B04BDB" w:rsidRDefault="00852009" w:rsidP="00673361">
      <w:pPr>
        <w:pStyle w:val="af6"/>
        <w:numPr>
          <w:ilvl w:val="0"/>
          <w:numId w:val="48"/>
        </w:numPr>
        <w:rPr>
          <w:sz w:val="20"/>
          <w:szCs w:val="20"/>
          <w:lang w:val="en-GB" w:eastAsia="zh-CN"/>
        </w:rPr>
      </w:pPr>
      <w:r w:rsidRPr="00B04BDB">
        <w:rPr>
          <w:sz w:val="20"/>
          <w:szCs w:val="20"/>
          <w:lang w:val="en-GB" w:eastAsia="zh-CN"/>
        </w:rPr>
        <w:t>In some cases, i.e.</w:t>
      </w:r>
      <w:r w:rsidR="00A8514F" w:rsidRPr="00B04BDB">
        <w:rPr>
          <w:sz w:val="20"/>
          <w:szCs w:val="20"/>
          <w:lang w:val="en-GB" w:eastAsia="zh-CN"/>
        </w:rPr>
        <w:t>,</w:t>
      </w:r>
      <w:r w:rsidRPr="00B04BDB">
        <w:rPr>
          <w:sz w:val="20"/>
          <w:szCs w:val="20"/>
          <w:lang w:val="en-GB" w:eastAsia="zh-CN"/>
        </w:rPr>
        <w:t xml:space="preserve"> UE does not support early sync or early sync not triggered or early sync is triggered but the conditions to skip T/F tracking are not met, UE would perform SSB based T/F tracking during cell switch. Due to beam correspondence</w:t>
      </w:r>
      <w:r w:rsidR="00673361" w:rsidRPr="00B04BDB">
        <w:rPr>
          <w:sz w:val="20"/>
          <w:szCs w:val="20"/>
          <w:lang w:val="en-GB" w:eastAsia="zh-CN"/>
        </w:rPr>
        <w:t xml:space="preserve">, the PL-RS should be associated with the SSB used for T/F tracking. </w:t>
      </w:r>
      <w:r w:rsidR="00407B7D">
        <w:rPr>
          <w:sz w:val="20"/>
          <w:szCs w:val="20"/>
          <w:lang w:val="en-GB" w:eastAsia="zh-CN"/>
        </w:rPr>
        <w:t xml:space="preserve">With this, the time provided to UE for T/F tracking also already provides UE </w:t>
      </w:r>
      <w:r w:rsidR="00EC1DB5">
        <w:rPr>
          <w:sz w:val="20"/>
          <w:szCs w:val="20"/>
          <w:lang w:val="en-GB" w:eastAsia="zh-CN"/>
        </w:rPr>
        <w:t>opportunity</w:t>
      </w:r>
      <w:r w:rsidR="00407B7D">
        <w:rPr>
          <w:sz w:val="20"/>
          <w:szCs w:val="20"/>
          <w:lang w:val="en-GB" w:eastAsia="zh-CN"/>
        </w:rPr>
        <w:t xml:space="preserve"> for PL estimation, meaning that</w:t>
      </w:r>
      <w:r w:rsidR="00673361" w:rsidRPr="00B04BDB">
        <w:rPr>
          <w:sz w:val="20"/>
          <w:szCs w:val="20"/>
          <w:lang w:val="en-GB" w:eastAsia="zh-CN"/>
        </w:rPr>
        <w:t xml:space="preserve"> no additional time for PL-RS measurement is needed.</w:t>
      </w:r>
      <w:r w:rsidRPr="00B04BDB">
        <w:rPr>
          <w:sz w:val="20"/>
          <w:szCs w:val="20"/>
          <w:lang w:val="en-GB" w:eastAsia="zh-CN"/>
        </w:rPr>
        <w:t xml:space="preserve"> </w:t>
      </w:r>
      <w:proofErr w:type="gramStart"/>
      <w:r w:rsidR="00673361" w:rsidRPr="00B04BDB">
        <w:rPr>
          <w:sz w:val="20"/>
          <w:szCs w:val="20"/>
          <w:lang w:val="en-GB" w:eastAsia="zh-CN"/>
        </w:rPr>
        <w:t>Thus</w:t>
      </w:r>
      <w:proofErr w:type="gramEnd"/>
      <w:r w:rsidR="00673361" w:rsidRPr="00B04BDB">
        <w:rPr>
          <w:sz w:val="20"/>
          <w:szCs w:val="20"/>
          <w:lang w:val="en-GB" w:eastAsia="zh-CN"/>
        </w:rPr>
        <w:t xml:space="preserve"> for these cases, the </w:t>
      </w:r>
      <w:r w:rsidR="0061153D">
        <w:rPr>
          <w:sz w:val="20"/>
          <w:szCs w:val="20"/>
          <w:lang w:val="en-GB" w:eastAsia="zh-CN"/>
        </w:rPr>
        <w:t xml:space="preserve">simple </w:t>
      </w:r>
      <w:r w:rsidR="00673361" w:rsidRPr="00B04BDB">
        <w:rPr>
          <w:sz w:val="20"/>
          <w:szCs w:val="20"/>
          <w:lang w:val="en-GB" w:eastAsia="zh-CN"/>
        </w:rPr>
        <w:t xml:space="preserve">condition </w:t>
      </w:r>
      <w:r w:rsidR="00EC1DB5">
        <w:rPr>
          <w:sz w:val="20"/>
          <w:szCs w:val="20"/>
          <w:lang w:val="en-GB" w:eastAsia="zh-CN"/>
        </w:rPr>
        <w:t>we need</w:t>
      </w:r>
      <w:r w:rsidR="00673361" w:rsidRPr="00B04BDB">
        <w:rPr>
          <w:sz w:val="20"/>
          <w:szCs w:val="20"/>
          <w:lang w:val="en-GB" w:eastAsia="zh-CN"/>
        </w:rPr>
        <w:t xml:space="preserve"> is that PL-RS is associated with the SSB used for T/F tracking during cell switch.</w:t>
      </w:r>
    </w:p>
    <w:p w14:paraId="32404157" w14:textId="6DC0C986" w:rsidR="004C5146" w:rsidRPr="00B04BDB" w:rsidRDefault="00852009" w:rsidP="00A8514F">
      <w:pPr>
        <w:jc w:val="center"/>
        <w:rPr>
          <w:sz w:val="20"/>
          <w:szCs w:val="20"/>
          <w:lang w:val="en-GB"/>
        </w:rPr>
      </w:pPr>
      <w:r w:rsidRPr="00B04BDB">
        <w:rPr>
          <w:noProof/>
          <w:sz w:val="20"/>
          <w:szCs w:val="20"/>
        </w:rPr>
        <w:lastRenderedPageBreak/>
        <w:drawing>
          <wp:inline distT="0" distB="0" distL="0" distR="0" wp14:anchorId="19898633" wp14:editId="2F5DCFF7">
            <wp:extent cx="5074227" cy="1001790"/>
            <wp:effectExtent l="0" t="0" r="0" b="0"/>
            <wp:docPr id="1" name="Picture 1">
              <a:extLst xmlns:a="http://schemas.openxmlformats.org/drawingml/2006/main">
                <a:ext uri="{FF2B5EF4-FFF2-40B4-BE49-F238E27FC236}">
                  <a16:creationId xmlns:a16="http://schemas.microsoft.com/office/drawing/2014/main" id="{6F0239B8-E857-9E3E-5B64-16E1014F6F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F0239B8-E857-9E3E-5B64-16E1014F6F7B}"/>
                        </a:ext>
                      </a:extLst>
                    </pic:cNvPr>
                    <pic:cNvPicPr>
                      <a:picLocks noChangeAspect="1"/>
                    </pic:cNvPicPr>
                  </pic:nvPicPr>
                  <pic:blipFill>
                    <a:blip r:embed="rId11"/>
                    <a:stretch>
                      <a:fillRect/>
                    </a:stretch>
                  </pic:blipFill>
                  <pic:spPr>
                    <a:xfrm>
                      <a:off x="0" y="0"/>
                      <a:ext cx="5106241" cy="1008110"/>
                    </a:xfrm>
                    <a:prstGeom prst="rect">
                      <a:avLst/>
                    </a:prstGeom>
                  </pic:spPr>
                </pic:pic>
              </a:graphicData>
            </a:graphic>
          </wp:inline>
        </w:drawing>
      </w:r>
    </w:p>
    <w:p w14:paraId="12875FD0" w14:textId="58D2B410" w:rsidR="00F524EA" w:rsidRPr="00B04BDB" w:rsidRDefault="00F524EA" w:rsidP="00673361">
      <w:pPr>
        <w:pStyle w:val="af6"/>
        <w:numPr>
          <w:ilvl w:val="0"/>
          <w:numId w:val="48"/>
        </w:numPr>
        <w:rPr>
          <w:sz w:val="20"/>
          <w:szCs w:val="20"/>
          <w:lang w:val="en-GB" w:eastAsia="zh-CN"/>
        </w:rPr>
      </w:pPr>
      <w:r w:rsidRPr="00B04BDB">
        <w:rPr>
          <w:sz w:val="20"/>
          <w:szCs w:val="20"/>
          <w:lang w:val="en-GB" w:eastAsia="zh-CN"/>
        </w:rPr>
        <w:t>If PDCCH-order RACH has been triggered in 160ms, UE will not perform T/F tracking during cell switch.</w:t>
      </w:r>
      <w:r w:rsidR="00D3339A" w:rsidRPr="00B04BDB">
        <w:rPr>
          <w:sz w:val="20"/>
          <w:szCs w:val="20"/>
          <w:lang w:val="en-GB" w:eastAsia="zh-CN"/>
        </w:rPr>
        <w:t xml:space="preserve"> In this case, before early RACH, UE </w:t>
      </w:r>
      <w:r w:rsidR="00AE2ACE">
        <w:rPr>
          <w:sz w:val="20"/>
          <w:szCs w:val="20"/>
          <w:lang w:val="en-GB" w:eastAsia="zh-CN"/>
        </w:rPr>
        <w:t xml:space="preserve">already </w:t>
      </w:r>
      <w:r w:rsidR="00D3339A" w:rsidRPr="00B04BDB">
        <w:rPr>
          <w:sz w:val="20"/>
          <w:szCs w:val="20"/>
          <w:lang w:val="en-GB" w:eastAsia="zh-CN"/>
        </w:rPr>
        <w:t>perform</w:t>
      </w:r>
      <w:r w:rsidR="00AE2ACE">
        <w:rPr>
          <w:sz w:val="20"/>
          <w:szCs w:val="20"/>
          <w:lang w:val="en-GB" w:eastAsia="zh-CN"/>
        </w:rPr>
        <w:t>ed</w:t>
      </w:r>
      <w:r w:rsidR="00D3339A" w:rsidRPr="00B04BDB">
        <w:rPr>
          <w:sz w:val="20"/>
          <w:szCs w:val="20"/>
          <w:lang w:val="en-GB" w:eastAsia="zh-CN"/>
        </w:rPr>
        <w:t xml:space="preserve"> T/F tracking on the indicated SSB in PDCCH-order. The condition to </w:t>
      </w:r>
      <w:r w:rsidR="0013147F" w:rsidRPr="00B04BDB">
        <w:rPr>
          <w:sz w:val="20"/>
          <w:szCs w:val="20"/>
          <w:lang w:val="en-GB" w:eastAsia="zh-CN"/>
        </w:rPr>
        <w:t xml:space="preserve">skip T/F tracking is that the SSB for tracking indicated in cell switch command is the same as the one indicated in PDCCH-order. </w:t>
      </w:r>
      <w:r w:rsidR="002666DD" w:rsidRPr="00B04BDB">
        <w:rPr>
          <w:sz w:val="20"/>
          <w:szCs w:val="20"/>
          <w:lang w:val="en-GB" w:eastAsia="zh-CN"/>
        </w:rPr>
        <w:t xml:space="preserve">If the PL-RS is associated with the SSB used for T/F tracking, then as long as UE maintains the SSB indicated in PDCCH order, no additional time for PL-RS measurement is needed. </w:t>
      </w:r>
      <w:proofErr w:type="gramStart"/>
      <w:r w:rsidR="002666DD" w:rsidRPr="00B04BDB">
        <w:rPr>
          <w:sz w:val="20"/>
          <w:szCs w:val="20"/>
          <w:lang w:val="en-GB" w:eastAsia="zh-CN"/>
        </w:rPr>
        <w:t>So</w:t>
      </w:r>
      <w:proofErr w:type="gramEnd"/>
      <w:r w:rsidR="002666DD" w:rsidRPr="00B04BDB">
        <w:rPr>
          <w:sz w:val="20"/>
          <w:szCs w:val="20"/>
          <w:lang w:val="en-GB" w:eastAsia="zh-CN"/>
        </w:rPr>
        <w:t xml:space="preserve"> the condition is that PL-RS is associated with the SSB indicated for T/F tracking in cell switch command.</w:t>
      </w:r>
    </w:p>
    <w:p w14:paraId="55EB789E" w14:textId="40C998C2" w:rsidR="00F524EA" w:rsidRPr="00B04BDB" w:rsidRDefault="00F524EA" w:rsidP="00F524EA">
      <w:pPr>
        <w:pStyle w:val="af6"/>
        <w:jc w:val="center"/>
        <w:rPr>
          <w:sz w:val="20"/>
          <w:szCs w:val="20"/>
          <w:lang w:val="en-GB" w:eastAsia="zh-CN"/>
        </w:rPr>
      </w:pPr>
      <w:r w:rsidRPr="00B04BDB">
        <w:rPr>
          <w:noProof/>
          <w:sz w:val="20"/>
          <w:szCs w:val="20"/>
          <w:lang w:eastAsia="zh-CN"/>
        </w:rPr>
        <w:drawing>
          <wp:inline distT="0" distB="0" distL="0" distR="0" wp14:anchorId="3F8ECA44" wp14:editId="0D13845D">
            <wp:extent cx="4683095" cy="769584"/>
            <wp:effectExtent l="0" t="0" r="0" b="0"/>
            <wp:docPr id="3" name="Picture 3">
              <a:extLst xmlns:a="http://schemas.openxmlformats.org/drawingml/2006/main">
                <a:ext uri="{FF2B5EF4-FFF2-40B4-BE49-F238E27FC236}">
                  <a16:creationId xmlns:a16="http://schemas.microsoft.com/office/drawing/2014/main" id="{52A9468B-58E2-A0AE-C3A9-5D9C6D7909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2A9468B-58E2-A0AE-C3A9-5D9C6D790991}"/>
                        </a:ext>
                      </a:extLst>
                    </pic:cNvPr>
                    <pic:cNvPicPr>
                      <a:picLocks noChangeAspect="1"/>
                    </pic:cNvPicPr>
                  </pic:nvPicPr>
                  <pic:blipFill>
                    <a:blip r:embed="rId12"/>
                    <a:stretch>
                      <a:fillRect/>
                    </a:stretch>
                  </pic:blipFill>
                  <pic:spPr>
                    <a:xfrm>
                      <a:off x="0" y="0"/>
                      <a:ext cx="4721663" cy="775922"/>
                    </a:xfrm>
                    <a:prstGeom prst="rect">
                      <a:avLst/>
                    </a:prstGeom>
                  </pic:spPr>
                </pic:pic>
              </a:graphicData>
            </a:graphic>
          </wp:inline>
        </w:drawing>
      </w:r>
    </w:p>
    <w:p w14:paraId="4613AD7B" w14:textId="40709B8F" w:rsidR="0042385B" w:rsidRPr="00B04BDB" w:rsidRDefault="00D76893" w:rsidP="00F524EA">
      <w:pPr>
        <w:pStyle w:val="af6"/>
        <w:jc w:val="center"/>
        <w:rPr>
          <w:sz w:val="20"/>
          <w:szCs w:val="20"/>
          <w:lang w:val="en-GB" w:eastAsia="zh-CN"/>
        </w:rPr>
      </w:pPr>
      <w:r w:rsidRPr="00B04BDB">
        <w:rPr>
          <w:noProof/>
          <w:sz w:val="20"/>
          <w:szCs w:val="20"/>
          <w:lang w:eastAsia="zh-CN"/>
        </w:rPr>
        <w:drawing>
          <wp:inline distT="0" distB="0" distL="0" distR="0" wp14:anchorId="3B0C97D6" wp14:editId="56FE4624">
            <wp:extent cx="3520970" cy="1739481"/>
            <wp:effectExtent l="0" t="0" r="3810" b="0"/>
            <wp:docPr id="8" name="Picture 7">
              <a:extLst xmlns:a="http://schemas.openxmlformats.org/drawingml/2006/main">
                <a:ext uri="{FF2B5EF4-FFF2-40B4-BE49-F238E27FC236}">
                  <a16:creationId xmlns:a16="http://schemas.microsoft.com/office/drawing/2014/main" id="{6BB98F39-D809-5C28-3994-D33570236B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BB98F39-D809-5C28-3994-D33570236B6A}"/>
                        </a:ext>
                      </a:extLst>
                    </pic:cNvPr>
                    <pic:cNvPicPr>
                      <a:picLocks noChangeAspect="1"/>
                    </pic:cNvPicPr>
                  </pic:nvPicPr>
                  <pic:blipFill>
                    <a:blip r:embed="rId13"/>
                    <a:stretch>
                      <a:fillRect/>
                    </a:stretch>
                  </pic:blipFill>
                  <pic:spPr>
                    <a:xfrm>
                      <a:off x="0" y="0"/>
                      <a:ext cx="3550266" cy="1753954"/>
                    </a:xfrm>
                    <a:prstGeom prst="rect">
                      <a:avLst/>
                    </a:prstGeom>
                  </pic:spPr>
                </pic:pic>
              </a:graphicData>
            </a:graphic>
          </wp:inline>
        </w:drawing>
      </w:r>
    </w:p>
    <w:p w14:paraId="58B46810" w14:textId="4E59ACF0" w:rsidR="00673361" w:rsidRPr="00B04BDB" w:rsidRDefault="00673361" w:rsidP="00673361">
      <w:pPr>
        <w:pStyle w:val="af6"/>
        <w:numPr>
          <w:ilvl w:val="0"/>
          <w:numId w:val="48"/>
        </w:numPr>
        <w:rPr>
          <w:sz w:val="20"/>
          <w:szCs w:val="20"/>
          <w:lang w:val="en-GB" w:eastAsia="zh-CN"/>
        </w:rPr>
      </w:pPr>
      <w:r w:rsidRPr="00B04BDB">
        <w:rPr>
          <w:sz w:val="20"/>
          <w:szCs w:val="20"/>
          <w:lang w:val="en-GB" w:eastAsia="zh-CN"/>
        </w:rPr>
        <w:t>If the TCI state indicated in cell switch command has been activated and other conditions to skip T/F tracking are also satisfied, UE will not perform T/F tracking during cell switch.</w:t>
      </w:r>
      <w:r w:rsidR="00A8514F" w:rsidRPr="00B04BDB">
        <w:rPr>
          <w:sz w:val="20"/>
          <w:szCs w:val="20"/>
          <w:lang w:val="en-GB" w:eastAsia="zh-CN"/>
        </w:rPr>
        <w:t xml:space="preserve"> </w:t>
      </w:r>
      <w:r w:rsidR="00F524EA" w:rsidRPr="00B04BDB">
        <w:rPr>
          <w:sz w:val="20"/>
          <w:szCs w:val="20"/>
          <w:lang w:val="en-GB" w:eastAsia="zh-CN"/>
        </w:rPr>
        <w:t xml:space="preserve">In this case, the SSB indicated for tracking in the cell switch command </w:t>
      </w:r>
      <w:proofErr w:type="gramStart"/>
      <w:r w:rsidR="00AE2ACE">
        <w:rPr>
          <w:sz w:val="20"/>
          <w:szCs w:val="20"/>
          <w:lang w:val="en-GB" w:eastAsia="zh-CN"/>
        </w:rPr>
        <w:t>has to</w:t>
      </w:r>
      <w:proofErr w:type="gramEnd"/>
      <w:r w:rsidR="00AE2ACE">
        <w:rPr>
          <w:sz w:val="20"/>
          <w:szCs w:val="20"/>
          <w:lang w:val="en-GB" w:eastAsia="zh-CN"/>
        </w:rPr>
        <w:t xml:space="preserve"> be</w:t>
      </w:r>
      <w:r w:rsidR="00AE2ACE" w:rsidRPr="00B04BDB">
        <w:rPr>
          <w:sz w:val="20"/>
          <w:szCs w:val="20"/>
          <w:lang w:val="en-GB" w:eastAsia="zh-CN"/>
        </w:rPr>
        <w:t xml:space="preserve"> </w:t>
      </w:r>
      <w:r w:rsidR="00F524EA" w:rsidRPr="00B04BDB">
        <w:rPr>
          <w:sz w:val="20"/>
          <w:szCs w:val="20"/>
          <w:lang w:val="en-GB" w:eastAsia="zh-CN"/>
        </w:rPr>
        <w:t xml:space="preserve">one of SSB UE has performed early tracking on. </w:t>
      </w:r>
      <w:r w:rsidR="00342298" w:rsidRPr="00B04BDB">
        <w:rPr>
          <w:sz w:val="20"/>
          <w:szCs w:val="20"/>
          <w:lang w:val="en-GB" w:eastAsia="zh-CN"/>
        </w:rPr>
        <w:t xml:space="preserve">In our understanding, tracking a RS is far more complex than maintain </w:t>
      </w:r>
      <w:r w:rsidR="00765792">
        <w:rPr>
          <w:sz w:val="20"/>
          <w:szCs w:val="20"/>
          <w:lang w:val="en-GB" w:eastAsia="zh-CN"/>
        </w:rPr>
        <w:t xml:space="preserve">the RSRP of </w:t>
      </w:r>
      <w:r w:rsidR="00342298" w:rsidRPr="00B04BDB">
        <w:rPr>
          <w:sz w:val="20"/>
          <w:szCs w:val="20"/>
          <w:lang w:val="en-GB" w:eastAsia="zh-CN"/>
        </w:rPr>
        <w:t xml:space="preserve">a RS. UE shall maintain the SSBs of the activated TCI states (not exceeds the max number UE can support). Then no addition time for PL-RS measurement is needed. Due to beam correspondence, we don’t think it is a strong limitation </w:t>
      </w:r>
      <w:r w:rsidR="0011263C">
        <w:rPr>
          <w:sz w:val="20"/>
          <w:szCs w:val="20"/>
          <w:lang w:val="en-GB" w:eastAsia="zh-CN"/>
        </w:rPr>
        <w:t xml:space="preserve">to network </w:t>
      </w:r>
      <w:r w:rsidR="00342298" w:rsidRPr="00B04BDB">
        <w:rPr>
          <w:sz w:val="20"/>
          <w:szCs w:val="20"/>
          <w:lang w:val="en-GB" w:eastAsia="zh-CN"/>
        </w:rPr>
        <w:t>that the PL-RS is associated with the SSB indicated for T/F tracking in cell switch command.</w:t>
      </w:r>
    </w:p>
    <w:p w14:paraId="51FA1DF5" w14:textId="17A0F84E" w:rsidR="00A8514F" w:rsidRPr="00B04BDB" w:rsidRDefault="00A8514F" w:rsidP="00A8514F">
      <w:pPr>
        <w:pStyle w:val="af6"/>
        <w:jc w:val="center"/>
        <w:rPr>
          <w:sz w:val="20"/>
          <w:szCs w:val="20"/>
          <w:lang w:val="en-GB" w:eastAsia="zh-CN"/>
        </w:rPr>
      </w:pPr>
      <w:r w:rsidRPr="00B04BDB">
        <w:rPr>
          <w:noProof/>
          <w:sz w:val="20"/>
          <w:szCs w:val="20"/>
          <w:lang w:eastAsia="zh-CN"/>
        </w:rPr>
        <w:drawing>
          <wp:inline distT="0" distB="0" distL="0" distR="0" wp14:anchorId="156289C0" wp14:editId="2DDC1787">
            <wp:extent cx="4688381" cy="819579"/>
            <wp:effectExtent l="0" t="0" r="0" b="0"/>
            <wp:docPr id="14" name="Picture 13">
              <a:extLst xmlns:a="http://schemas.openxmlformats.org/drawingml/2006/main">
                <a:ext uri="{FF2B5EF4-FFF2-40B4-BE49-F238E27FC236}">
                  <a16:creationId xmlns:a16="http://schemas.microsoft.com/office/drawing/2014/main" id="{DDBE97A2-E36C-E2BB-28C6-BC9BE7718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DDBE97A2-E36C-E2BB-28C6-BC9BE7718346}"/>
                        </a:ext>
                      </a:extLst>
                    </pic:cNvPr>
                    <pic:cNvPicPr>
                      <a:picLocks noChangeAspect="1"/>
                    </pic:cNvPicPr>
                  </pic:nvPicPr>
                  <pic:blipFill>
                    <a:blip r:embed="rId14"/>
                    <a:stretch>
                      <a:fillRect/>
                    </a:stretch>
                  </pic:blipFill>
                  <pic:spPr>
                    <a:xfrm>
                      <a:off x="0" y="0"/>
                      <a:ext cx="4722750" cy="825587"/>
                    </a:xfrm>
                    <a:prstGeom prst="rect">
                      <a:avLst/>
                    </a:prstGeom>
                  </pic:spPr>
                </pic:pic>
              </a:graphicData>
            </a:graphic>
          </wp:inline>
        </w:drawing>
      </w:r>
    </w:p>
    <w:p w14:paraId="2D35D75B" w14:textId="328275EB" w:rsidR="00F524EA" w:rsidRPr="00B04BDB" w:rsidRDefault="00D76893" w:rsidP="00A8514F">
      <w:pPr>
        <w:pStyle w:val="af6"/>
        <w:jc w:val="center"/>
        <w:rPr>
          <w:sz w:val="20"/>
          <w:szCs w:val="20"/>
          <w:lang w:val="en-GB" w:eastAsia="zh-CN"/>
        </w:rPr>
      </w:pPr>
      <w:r w:rsidRPr="00B04BDB">
        <w:rPr>
          <w:noProof/>
          <w:sz w:val="20"/>
          <w:szCs w:val="20"/>
          <w:lang w:eastAsia="zh-CN"/>
        </w:rPr>
        <w:drawing>
          <wp:inline distT="0" distB="0" distL="0" distR="0" wp14:anchorId="51F28313" wp14:editId="13DBACA7">
            <wp:extent cx="3266589" cy="1583483"/>
            <wp:effectExtent l="0" t="0" r="0" b="0"/>
            <wp:docPr id="15" name="Content Placeholder 14">
              <a:extLst xmlns:a="http://schemas.openxmlformats.org/drawingml/2006/main">
                <a:ext uri="{FF2B5EF4-FFF2-40B4-BE49-F238E27FC236}">
                  <a16:creationId xmlns:a16="http://schemas.microsoft.com/office/drawing/2014/main" id="{C7E2F350-83AD-CC09-768E-75FE81794C2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Content Placeholder 14">
                      <a:extLst>
                        <a:ext uri="{FF2B5EF4-FFF2-40B4-BE49-F238E27FC236}">
                          <a16:creationId xmlns:a16="http://schemas.microsoft.com/office/drawing/2014/main" id="{C7E2F350-83AD-CC09-768E-75FE81794C2E}"/>
                        </a:ext>
                      </a:extLst>
                    </pic:cNvPr>
                    <pic:cNvPicPr>
                      <a:picLocks noGrp="1" noChangeAspect="1"/>
                    </pic:cNvPicPr>
                  </pic:nvPicPr>
                  <pic:blipFill>
                    <a:blip r:embed="rId15"/>
                    <a:stretch>
                      <a:fillRect/>
                    </a:stretch>
                  </pic:blipFill>
                  <pic:spPr>
                    <a:xfrm>
                      <a:off x="0" y="0"/>
                      <a:ext cx="3298451" cy="1598928"/>
                    </a:xfrm>
                    <a:prstGeom prst="rect">
                      <a:avLst/>
                    </a:prstGeom>
                  </pic:spPr>
                </pic:pic>
              </a:graphicData>
            </a:graphic>
          </wp:inline>
        </w:drawing>
      </w:r>
    </w:p>
    <w:p w14:paraId="4A71560A" w14:textId="77777777" w:rsidR="00673361" w:rsidRPr="00B04BDB" w:rsidRDefault="00673361" w:rsidP="00673361">
      <w:pPr>
        <w:pStyle w:val="af6"/>
        <w:rPr>
          <w:sz w:val="20"/>
          <w:szCs w:val="20"/>
          <w:lang w:val="en-GB" w:eastAsia="zh-CN"/>
        </w:rPr>
      </w:pPr>
    </w:p>
    <w:p w14:paraId="630154ED" w14:textId="6D97A509" w:rsidR="000D6674" w:rsidRPr="00B04BDB" w:rsidRDefault="00342298" w:rsidP="00C76939">
      <w:pPr>
        <w:rPr>
          <w:sz w:val="20"/>
          <w:szCs w:val="20"/>
        </w:rPr>
      </w:pPr>
      <w:r w:rsidRPr="00B04BDB">
        <w:rPr>
          <w:sz w:val="20"/>
          <w:szCs w:val="20"/>
        </w:rPr>
        <w:t>In summary</w:t>
      </w:r>
      <w:r w:rsidR="00BC296E" w:rsidRPr="00B04BDB">
        <w:rPr>
          <w:sz w:val="20"/>
          <w:szCs w:val="20"/>
        </w:rPr>
        <w:t>, the condition</w:t>
      </w:r>
      <w:r w:rsidR="00C15218" w:rsidRPr="00B04BDB">
        <w:rPr>
          <w:sz w:val="20"/>
          <w:szCs w:val="20"/>
        </w:rPr>
        <w:t xml:space="preserve"> of no additional time for PL-RS measurement in cell switch delay is that </w:t>
      </w:r>
      <w:r w:rsidR="00C15218" w:rsidRPr="00B04BDB">
        <w:rPr>
          <w:sz w:val="20"/>
          <w:szCs w:val="20"/>
          <w:lang w:val="en-GB"/>
        </w:rPr>
        <w:t>the PL-RS is associated with the SSB indicated for T/F tracking in cell switch command.</w:t>
      </w:r>
    </w:p>
    <w:p w14:paraId="1ADB8C43" w14:textId="77777777" w:rsidR="00C76939" w:rsidRPr="00B04BDB" w:rsidRDefault="00C76939" w:rsidP="00C76939">
      <w:pPr>
        <w:rPr>
          <w:color w:val="000000"/>
          <w:sz w:val="20"/>
          <w:szCs w:val="20"/>
        </w:rPr>
      </w:pPr>
    </w:p>
    <w:p w14:paraId="21AD5422" w14:textId="10CA1E4D" w:rsidR="00B04BDB" w:rsidRPr="00090E81" w:rsidRDefault="001932A4" w:rsidP="00C15218">
      <w:pPr>
        <w:spacing w:beforeLines="50" w:before="120" w:afterLines="50" w:after="120"/>
        <w:rPr>
          <w:rFonts w:cstheme="minorHAnsi"/>
          <w:b/>
          <w:sz w:val="20"/>
          <w:szCs w:val="20"/>
        </w:rPr>
      </w:pPr>
      <w:bookmarkStart w:id="6" w:name="_Hlk173934615"/>
      <w:r w:rsidRPr="00B04BDB">
        <w:rPr>
          <w:rFonts w:cstheme="minorHAnsi"/>
          <w:b/>
          <w:sz w:val="20"/>
          <w:szCs w:val="20"/>
        </w:rPr>
        <w:t xml:space="preserve">Proposal </w:t>
      </w:r>
      <w:r w:rsidR="00C15218" w:rsidRPr="00B04BDB">
        <w:rPr>
          <w:rFonts w:cstheme="minorHAnsi"/>
          <w:b/>
          <w:sz w:val="20"/>
          <w:szCs w:val="20"/>
        </w:rPr>
        <w:t>6</w:t>
      </w:r>
      <w:r w:rsidRPr="00B04BDB">
        <w:rPr>
          <w:rFonts w:cstheme="minorHAnsi"/>
          <w:b/>
          <w:sz w:val="20"/>
          <w:szCs w:val="20"/>
        </w:rPr>
        <w:t xml:space="preserve">: </w:t>
      </w:r>
      <w:r w:rsidR="00C15218" w:rsidRPr="00B04BDB">
        <w:rPr>
          <w:rFonts w:cstheme="minorHAnsi"/>
          <w:b/>
          <w:sz w:val="20"/>
          <w:szCs w:val="20"/>
        </w:rPr>
        <w:t>The condition of no additional time for PL-RS measurement in cell switch delay is that the PL-RS is associated with the SSB indicated for T/F tracking in cell switch command</w:t>
      </w:r>
      <w:r w:rsidRPr="00B04BDB">
        <w:rPr>
          <w:rFonts w:cstheme="minorHAnsi"/>
          <w:b/>
          <w:sz w:val="20"/>
          <w:szCs w:val="20"/>
        </w:rPr>
        <w:t>.</w:t>
      </w:r>
    </w:p>
    <w:bookmarkEnd w:id="6"/>
    <w:p w14:paraId="28B4998E" w14:textId="751D2598" w:rsidR="00645F30" w:rsidRDefault="00645F30" w:rsidP="00645F30">
      <w:pPr>
        <w:pStyle w:val="3"/>
        <w:rPr>
          <w:sz w:val="22"/>
          <w:szCs w:val="16"/>
        </w:rPr>
      </w:pPr>
      <w:r>
        <w:rPr>
          <w:sz w:val="22"/>
          <w:szCs w:val="16"/>
        </w:rPr>
        <w:lastRenderedPageBreak/>
        <w:t>2.</w:t>
      </w:r>
      <w:r w:rsidR="00380107">
        <w:rPr>
          <w:sz w:val="22"/>
          <w:szCs w:val="16"/>
        </w:rPr>
        <w:t>2</w:t>
      </w:r>
      <w:r>
        <w:rPr>
          <w:sz w:val="22"/>
          <w:szCs w:val="16"/>
        </w:rPr>
        <w:t>.</w:t>
      </w:r>
      <w:r w:rsidR="00556FDD">
        <w:rPr>
          <w:sz w:val="22"/>
          <w:szCs w:val="16"/>
        </w:rPr>
        <w:t>3</w:t>
      </w:r>
      <w:r>
        <w:rPr>
          <w:sz w:val="22"/>
          <w:szCs w:val="16"/>
        </w:rPr>
        <w:t xml:space="preserve">. Conditions </w:t>
      </w:r>
      <w:r w:rsidRPr="00645F30">
        <w:rPr>
          <w:sz w:val="22"/>
          <w:szCs w:val="16"/>
        </w:rPr>
        <w:t xml:space="preserve">for early ASN.1 decoding and validity </w:t>
      </w:r>
      <w:proofErr w:type="gramStart"/>
      <w:r w:rsidRPr="00645F30">
        <w:rPr>
          <w:sz w:val="22"/>
          <w:szCs w:val="16"/>
        </w:rPr>
        <w:t>check</w:t>
      </w:r>
      <w:proofErr w:type="gramEnd"/>
    </w:p>
    <w:p w14:paraId="7A5F92EC" w14:textId="08239F00" w:rsidR="0030537E" w:rsidRPr="00B04BDB" w:rsidRDefault="009702F5" w:rsidP="00F556E4">
      <w:pPr>
        <w:rPr>
          <w:sz w:val="20"/>
          <w:szCs w:val="20"/>
        </w:rPr>
      </w:pPr>
      <w:r w:rsidRPr="00B04BDB">
        <w:rPr>
          <w:sz w:val="20"/>
          <w:szCs w:val="20"/>
        </w:rPr>
        <w:t>In previous</w:t>
      </w:r>
      <w:r w:rsidR="009A7669" w:rsidRPr="00B04BDB">
        <w:rPr>
          <w:sz w:val="20"/>
          <w:szCs w:val="20"/>
        </w:rPr>
        <w:t xml:space="preserve"> meeting</w:t>
      </w:r>
      <w:r w:rsidRPr="00B04BDB">
        <w:rPr>
          <w:sz w:val="20"/>
          <w:szCs w:val="20"/>
        </w:rPr>
        <w:t>s</w:t>
      </w:r>
      <w:r w:rsidR="009A7669" w:rsidRPr="00B04BDB">
        <w:rPr>
          <w:sz w:val="20"/>
          <w:szCs w:val="20"/>
        </w:rPr>
        <w:t xml:space="preserve">, RAN4 </w:t>
      </w:r>
      <w:r w:rsidRPr="00B04BDB">
        <w:rPr>
          <w:sz w:val="20"/>
          <w:szCs w:val="20"/>
        </w:rPr>
        <w:t>agreed that both early TCI state activation command and PDCCH-order can be used to trigger early RRC decoding and validity check</w:t>
      </w:r>
      <w:r w:rsidR="009A7669" w:rsidRPr="00B04BDB">
        <w:rPr>
          <w:sz w:val="20"/>
          <w:szCs w:val="20"/>
        </w:rPr>
        <w:t xml:space="preserve">. </w:t>
      </w:r>
      <w:r w:rsidR="00B27A3B" w:rsidRPr="00B04BDB">
        <w:rPr>
          <w:rFonts w:hint="eastAsia"/>
          <w:sz w:val="20"/>
          <w:szCs w:val="20"/>
        </w:rPr>
        <w:t>This</w:t>
      </w:r>
      <w:r w:rsidR="00B27A3B" w:rsidRPr="00B04BDB">
        <w:rPr>
          <w:sz w:val="20"/>
          <w:szCs w:val="20"/>
        </w:rPr>
        <w:t xml:space="preserve"> is further optimization. We prefer to define a simple and clear rule to determine the cell(s) to perform early RRC decoding on.</w:t>
      </w:r>
      <w:r w:rsidR="00062753" w:rsidRPr="00B04BDB">
        <w:rPr>
          <w:sz w:val="20"/>
          <w:szCs w:val="20"/>
        </w:rPr>
        <w:t xml:space="preserve"> During offline discussion, </w:t>
      </w:r>
      <w:r w:rsidR="001A0E26" w:rsidRPr="00B04BDB">
        <w:rPr>
          <w:sz w:val="20"/>
          <w:szCs w:val="20"/>
        </w:rPr>
        <w:t>we think some general rules shall be defined:</w:t>
      </w:r>
    </w:p>
    <w:p w14:paraId="241327B3" w14:textId="65F59E48" w:rsidR="001A0E26" w:rsidRPr="00B04BDB" w:rsidRDefault="001A0E26" w:rsidP="001A0E26">
      <w:pPr>
        <w:pStyle w:val="af6"/>
        <w:numPr>
          <w:ilvl w:val="0"/>
          <w:numId w:val="48"/>
        </w:numPr>
        <w:rPr>
          <w:sz w:val="20"/>
          <w:szCs w:val="20"/>
        </w:rPr>
      </w:pPr>
      <w:r w:rsidRPr="00B04BDB">
        <w:rPr>
          <w:sz w:val="20"/>
          <w:szCs w:val="20"/>
          <w:lang w:eastAsia="zh-CN"/>
        </w:rPr>
        <w:t>NW will not trigger TCI state activation or PDCCH-order RACH on different candidate cells at the same occasion.</w:t>
      </w:r>
    </w:p>
    <w:p w14:paraId="346720EE" w14:textId="614C5CE9" w:rsidR="001A0E26" w:rsidRPr="00B04BDB" w:rsidRDefault="001A0E26" w:rsidP="001A0E26">
      <w:pPr>
        <w:pStyle w:val="af6"/>
        <w:numPr>
          <w:ilvl w:val="0"/>
          <w:numId w:val="48"/>
        </w:numPr>
        <w:rPr>
          <w:sz w:val="20"/>
          <w:szCs w:val="20"/>
        </w:rPr>
      </w:pPr>
      <w:r w:rsidRPr="00B04BDB">
        <w:rPr>
          <w:rFonts w:hint="eastAsia"/>
          <w:sz w:val="20"/>
          <w:szCs w:val="20"/>
          <w:lang w:eastAsia="zh-CN"/>
        </w:rPr>
        <w:t>I</w:t>
      </w:r>
      <w:r w:rsidRPr="00B04BDB">
        <w:rPr>
          <w:sz w:val="20"/>
          <w:szCs w:val="20"/>
          <w:lang w:eastAsia="zh-CN"/>
        </w:rPr>
        <w:t xml:space="preserve">f NW deactivates </w:t>
      </w:r>
      <w:r w:rsidR="00D83FFB" w:rsidRPr="00B04BDB">
        <w:rPr>
          <w:sz w:val="20"/>
          <w:szCs w:val="20"/>
          <w:lang w:eastAsia="zh-CN"/>
        </w:rPr>
        <w:t xml:space="preserve">all the </w:t>
      </w:r>
      <w:r w:rsidRPr="00B04BDB">
        <w:rPr>
          <w:sz w:val="20"/>
          <w:szCs w:val="20"/>
          <w:lang w:eastAsia="zh-CN"/>
        </w:rPr>
        <w:t>TCI state</w:t>
      </w:r>
      <w:r w:rsidR="00D83FFB" w:rsidRPr="00B04BDB">
        <w:rPr>
          <w:sz w:val="20"/>
          <w:szCs w:val="20"/>
          <w:lang w:eastAsia="zh-CN"/>
        </w:rPr>
        <w:t>s</w:t>
      </w:r>
      <w:r w:rsidRPr="00B04BDB">
        <w:rPr>
          <w:sz w:val="20"/>
          <w:szCs w:val="20"/>
          <w:lang w:eastAsia="zh-CN"/>
        </w:rPr>
        <w:t xml:space="preserve"> of a </w:t>
      </w:r>
      <w:r w:rsidR="00D83FFB" w:rsidRPr="00B04BDB">
        <w:rPr>
          <w:sz w:val="20"/>
          <w:szCs w:val="20"/>
          <w:lang w:eastAsia="zh-CN"/>
        </w:rPr>
        <w:t>candidate</w:t>
      </w:r>
      <w:r w:rsidRPr="00B04BDB">
        <w:rPr>
          <w:sz w:val="20"/>
          <w:szCs w:val="20"/>
          <w:lang w:eastAsia="zh-CN"/>
        </w:rPr>
        <w:t>, this cell will be removed from the early RRC decoding list</w:t>
      </w:r>
      <w:r w:rsidR="004C4471" w:rsidRPr="00B04BDB">
        <w:rPr>
          <w:sz w:val="20"/>
          <w:szCs w:val="20"/>
          <w:lang w:eastAsia="zh-CN"/>
        </w:rPr>
        <w:t xml:space="preserve"> </w:t>
      </w:r>
      <w:r w:rsidR="0011263C">
        <w:rPr>
          <w:sz w:val="20"/>
          <w:szCs w:val="20"/>
          <w:lang w:eastAsia="zh-CN"/>
        </w:rPr>
        <w:t xml:space="preserve">until any of its TCI states is added back </w:t>
      </w:r>
      <w:r w:rsidR="00B517DA">
        <w:rPr>
          <w:sz w:val="20"/>
          <w:szCs w:val="20"/>
          <w:lang w:eastAsia="zh-CN"/>
        </w:rPr>
        <w:t>a</w:t>
      </w:r>
      <w:r w:rsidR="0011263C">
        <w:rPr>
          <w:sz w:val="20"/>
          <w:szCs w:val="20"/>
          <w:lang w:eastAsia="zh-CN"/>
        </w:rPr>
        <w:t>gain</w:t>
      </w:r>
      <w:r w:rsidRPr="00B04BDB">
        <w:rPr>
          <w:sz w:val="20"/>
          <w:szCs w:val="20"/>
          <w:lang w:eastAsia="zh-CN"/>
        </w:rPr>
        <w:t>.</w:t>
      </w:r>
    </w:p>
    <w:p w14:paraId="21B8A262" w14:textId="7439E0F3" w:rsidR="00D83FFB" w:rsidRPr="00B04BDB" w:rsidRDefault="00D83FFB" w:rsidP="001A0E26">
      <w:pPr>
        <w:spacing w:beforeLines="50" w:before="120" w:afterLines="50" w:after="120"/>
        <w:rPr>
          <w:sz w:val="20"/>
          <w:szCs w:val="20"/>
        </w:rPr>
      </w:pPr>
      <w:r w:rsidRPr="00B04BDB">
        <w:rPr>
          <w:sz w:val="20"/>
          <w:szCs w:val="20"/>
        </w:rPr>
        <w:t xml:space="preserve">With these rules, the </w:t>
      </w:r>
      <w:r w:rsidR="004C4471" w:rsidRPr="00B04BDB">
        <w:rPr>
          <w:sz w:val="20"/>
          <w:szCs w:val="20"/>
        </w:rPr>
        <w:t>concept of most recent cell will become clear</w:t>
      </w:r>
      <w:r w:rsidR="00A31A8F" w:rsidRPr="00B04BDB">
        <w:rPr>
          <w:sz w:val="20"/>
          <w:szCs w:val="20"/>
        </w:rPr>
        <w:t xml:space="preserve"> as shown below.</w:t>
      </w:r>
    </w:p>
    <w:p w14:paraId="7D81C693" w14:textId="5F981DE3" w:rsidR="004C4471" w:rsidRPr="00B04BDB" w:rsidRDefault="00193A51" w:rsidP="00127231">
      <w:pPr>
        <w:spacing w:beforeLines="50" w:before="120" w:afterLines="50" w:after="120"/>
        <w:jc w:val="center"/>
        <w:rPr>
          <w:sz w:val="20"/>
          <w:szCs w:val="20"/>
        </w:rPr>
      </w:pPr>
      <w:r w:rsidRPr="00193A51">
        <w:rPr>
          <w:sz w:val="20"/>
          <w:szCs w:val="20"/>
        </w:rPr>
        <w:drawing>
          <wp:inline distT="0" distB="0" distL="0" distR="0" wp14:anchorId="69BF6B33" wp14:editId="29462EB0">
            <wp:extent cx="5161915" cy="1361837"/>
            <wp:effectExtent l="0" t="0" r="635" b="0"/>
            <wp:docPr id="4" name="图片 4">
              <a:extLst xmlns:a="http://schemas.openxmlformats.org/drawingml/2006/main">
                <a:ext uri="{FF2B5EF4-FFF2-40B4-BE49-F238E27FC236}">
                  <a16:creationId xmlns:a16="http://schemas.microsoft.com/office/drawing/2014/main" id="{1FBA4854-E4D7-B6E4-1DB1-2673678C86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1FBA4854-E4D7-B6E4-1DB1-2673678C8617}"/>
                        </a:ext>
                      </a:extLst>
                    </pic:cNvPr>
                    <pic:cNvPicPr>
                      <a:picLocks noChangeAspect="1"/>
                    </pic:cNvPicPr>
                  </pic:nvPicPr>
                  <pic:blipFill>
                    <a:blip r:embed="rId16"/>
                    <a:stretch>
                      <a:fillRect/>
                    </a:stretch>
                  </pic:blipFill>
                  <pic:spPr>
                    <a:xfrm>
                      <a:off x="0" y="0"/>
                      <a:ext cx="5190928" cy="1369491"/>
                    </a:xfrm>
                    <a:prstGeom prst="rect">
                      <a:avLst/>
                    </a:prstGeom>
                  </pic:spPr>
                </pic:pic>
              </a:graphicData>
            </a:graphic>
          </wp:inline>
        </w:drawing>
      </w:r>
    </w:p>
    <w:p w14:paraId="73E0A5AA" w14:textId="29A6A0C4" w:rsidR="001A0E26" w:rsidRPr="00B04BDB" w:rsidRDefault="001A0E26" w:rsidP="001A0E26">
      <w:pPr>
        <w:spacing w:beforeLines="50" w:before="120" w:afterLines="50" w:after="120"/>
        <w:rPr>
          <w:rFonts w:cstheme="minorHAnsi"/>
          <w:b/>
          <w:bCs/>
          <w:sz w:val="20"/>
          <w:szCs w:val="20"/>
        </w:rPr>
      </w:pPr>
      <w:bookmarkStart w:id="7" w:name="_Hlk173934622"/>
      <w:r w:rsidRPr="00B04BDB">
        <w:rPr>
          <w:rFonts w:cstheme="minorHAnsi"/>
          <w:b/>
          <w:sz w:val="20"/>
          <w:szCs w:val="20"/>
        </w:rPr>
        <w:t xml:space="preserve">Proposal </w:t>
      </w:r>
      <w:r w:rsidR="00B04BDB" w:rsidRPr="00B04BDB">
        <w:rPr>
          <w:rFonts w:cstheme="minorHAnsi"/>
          <w:b/>
          <w:sz w:val="20"/>
          <w:szCs w:val="20"/>
        </w:rPr>
        <w:t>7</w:t>
      </w:r>
      <w:r w:rsidRPr="00B04BDB">
        <w:rPr>
          <w:rFonts w:cstheme="minorHAnsi"/>
          <w:b/>
          <w:sz w:val="20"/>
          <w:szCs w:val="20"/>
        </w:rPr>
        <w:t xml:space="preserve">: </w:t>
      </w:r>
      <w:r w:rsidR="00D83FFB" w:rsidRPr="00B04BDB">
        <w:rPr>
          <w:rFonts w:cstheme="minorHAnsi"/>
          <w:b/>
          <w:sz w:val="20"/>
          <w:szCs w:val="20"/>
        </w:rPr>
        <w:t xml:space="preserve">When the configured candidate </w:t>
      </w:r>
      <w:r w:rsidR="00D83FFB" w:rsidRPr="00B04BDB">
        <w:rPr>
          <w:rFonts w:cstheme="minorHAnsi"/>
          <w:b/>
          <w:bCs/>
          <w:sz w:val="20"/>
          <w:szCs w:val="20"/>
        </w:rPr>
        <w:t xml:space="preserve">cells are more than number of candidates that UE supports early RRC decoding and validity check, UE will perform early RRC decoding on the last X cells which </w:t>
      </w:r>
      <w:r w:rsidR="00D83FFB" w:rsidRPr="00B04BDB">
        <w:rPr>
          <w:rFonts w:cstheme="minorHAnsi"/>
          <w:b/>
          <w:sz w:val="20"/>
          <w:szCs w:val="20"/>
        </w:rPr>
        <w:t>TCI state activation MAC-CE or PDCCH order</w:t>
      </w:r>
      <w:r w:rsidR="00D83FFB" w:rsidRPr="00B04BDB">
        <w:rPr>
          <w:rFonts w:cstheme="minorHAnsi"/>
          <w:b/>
          <w:bCs/>
          <w:sz w:val="20"/>
          <w:szCs w:val="20"/>
        </w:rPr>
        <w:t xml:space="preserve"> command is sent for</w:t>
      </w:r>
      <w:r w:rsidR="00203792" w:rsidRPr="00B04BDB">
        <w:rPr>
          <w:rFonts w:cstheme="minorHAnsi"/>
          <w:b/>
          <w:bCs/>
          <w:sz w:val="20"/>
          <w:szCs w:val="20"/>
        </w:rPr>
        <w:t xml:space="preserve"> and</w:t>
      </w:r>
    </w:p>
    <w:p w14:paraId="70C5622E" w14:textId="77777777" w:rsidR="00A31A8F" w:rsidRPr="00B04BDB" w:rsidRDefault="00A31A8F" w:rsidP="00A31A8F">
      <w:pPr>
        <w:pStyle w:val="af6"/>
        <w:numPr>
          <w:ilvl w:val="0"/>
          <w:numId w:val="48"/>
        </w:numPr>
        <w:rPr>
          <w:b/>
          <w:bCs/>
          <w:sz w:val="20"/>
          <w:szCs w:val="20"/>
        </w:rPr>
      </w:pPr>
      <w:r w:rsidRPr="00B04BDB">
        <w:rPr>
          <w:b/>
          <w:bCs/>
          <w:sz w:val="20"/>
          <w:szCs w:val="20"/>
          <w:lang w:eastAsia="zh-CN"/>
        </w:rPr>
        <w:t>NW will not trigger TCI state activation or PDCCH-order RACH on different candidate cells at the same occasion.</w:t>
      </w:r>
    </w:p>
    <w:p w14:paraId="7677E1D0" w14:textId="30AE5EAD" w:rsidR="004D1414" w:rsidRPr="00B04BDB" w:rsidRDefault="00A31A8F" w:rsidP="00203792">
      <w:pPr>
        <w:pStyle w:val="af6"/>
        <w:numPr>
          <w:ilvl w:val="0"/>
          <w:numId w:val="48"/>
        </w:numPr>
        <w:rPr>
          <w:b/>
          <w:bCs/>
          <w:sz w:val="20"/>
          <w:szCs w:val="20"/>
        </w:rPr>
      </w:pPr>
      <w:r w:rsidRPr="00B04BDB">
        <w:rPr>
          <w:rFonts w:hint="eastAsia"/>
          <w:b/>
          <w:bCs/>
          <w:sz w:val="20"/>
          <w:szCs w:val="20"/>
          <w:lang w:eastAsia="zh-CN"/>
        </w:rPr>
        <w:t>I</w:t>
      </w:r>
      <w:r w:rsidRPr="00B04BDB">
        <w:rPr>
          <w:b/>
          <w:bCs/>
          <w:sz w:val="20"/>
          <w:szCs w:val="20"/>
          <w:lang w:eastAsia="zh-CN"/>
        </w:rPr>
        <w:t xml:space="preserve">f NW deactivates all the TCI states of a candidate, this cell will be removed from the early RRC decoding list </w:t>
      </w:r>
      <w:r w:rsidR="005216B0" w:rsidRPr="005216B0">
        <w:rPr>
          <w:b/>
          <w:bCs/>
          <w:sz w:val="20"/>
          <w:szCs w:val="20"/>
          <w:lang w:eastAsia="zh-CN"/>
        </w:rPr>
        <w:t>until any of its TCI states is added back again</w:t>
      </w:r>
      <w:r w:rsidRPr="00B04BDB">
        <w:rPr>
          <w:b/>
          <w:bCs/>
          <w:sz w:val="20"/>
          <w:szCs w:val="20"/>
          <w:lang w:eastAsia="zh-CN"/>
        </w:rPr>
        <w:t>.</w:t>
      </w:r>
      <w:bookmarkStart w:id="8" w:name="_Hlk162888154"/>
    </w:p>
    <w:bookmarkEnd w:id="7"/>
    <w:p w14:paraId="1E5F5B90" w14:textId="5DF42C4E" w:rsidR="00C463B5" w:rsidRDefault="00C463B5" w:rsidP="00C463B5">
      <w:pPr>
        <w:pStyle w:val="2"/>
        <w:rPr>
          <w:rFonts w:asciiTheme="minorHAnsi" w:hAnsiTheme="minorHAnsi" w:cstheme="minorHAnsi"/>
          <w:sz w:val="28"/>
          <w:szCs w:val="18"/>
        </w:rPr>
      </w:pPr>
      <w:r>
        <w:rPr>
          <w:rFonts w:asciiTheme="minorHAnsi" w:hAnsiTheme="minorHAnsi" w:cstheme="minorHAnsi"/>
          <w:sz w:val="28"/>
          <w:szCs w:val="18"/>
        </w:rPr>
        <w:t>2.</w:t>
      </w:r>
      <w:r w:rsidR="00FB5488">
        <w:rPr>
          <w:rFonts w:asciiTheme="minorHAnsi" w:hAnsiTheme="minorHAnsi" w:cstheme="minorHAnsi"/>
          <w:sz w:val="28"/>
          <w:szCs w:val="18"/>
        </w:rPr>
        <w:t>3</w:t>
      </w:r>
      <w:r>
        <w:rPr>
          <w:rFonts w:asciiTheme="minorHAnsi" w:hAnsiTheme="minorHAnsi" w:cstheme="minorHAnsi"/>
          <w:sz w:val="28"/>
          <w:szCs w:val="18"/>
        </w:rPr>
        <w:t xml:space="preserve"> </w:t>
      </w:r>
      <w:r w:rsidR="00FB5488">
        <w:rPr>
          <w:rFonts w:asciiTheme="minorHAnsi" w:hAnsiTheme="minorHAnsi" w:cstheme="minorHAnsi"/>
          <w:sz w:val="28"/>
          <w:szCs w:val="18"/>
        </w:rPr>
        <w:t>UE feature</w:t>
      </w:r>
    </w:p>
    <w:p w14:paraId="4530A6B0" w14:textId="4D626AF7" w:rsidR="007E4D18" w:rsidRPr="00B04BDB" w:rsidRDefault="007E4D18" w:rsidP="00B34D4D">
      <w:pPr>
        <w:rPr>
          <w:sz w:val="20"/>
          <w:szCs w:val="20"/>
        </w:rPr>
      </w:pPr>
      <w:r w:rsidRPr="00B04BDB">
        <w:rPr>
          <w:rFonts w:hint="eastAsia"/>
          <w:sz w:val="20"/>
          <w:szCs w:val="20"/>
        </w:rPr>
        <w:t>F</w:t>
      </w:r>
      <w:r w:rsidRPr="00B04BDB">
        <w:rPr>
          <w:sz w:val="20"/>
          <w:szCs w:val="20"/>
        </w:rPr>
        <w:t>or L1-RSRP measurement, 39-1 is introduced to indicate whether UE supports RTD&gt;CP case. RAN1 introduced the capabilities</w:t>
      </w:r>
      <w:r w:rsidR="00A60E9E" w:rsidRPr="00B04BDB">
        <w:rPr>
          <w:sz w:val="20"/>
          <w:szCs w:val="20"/>
        </w:rPr>
        <w:t xml:space="preserve"> </w:t>
      </w:r>
      <w:r w:rsidRPr="00B04BDB">
        <w:rPr>
          <w:sz w:val="20"/>
          <w:szCs w:val="20"/>
        </w:rPr>
        <w:t xml:space="preserve">for early TCI state activation </w:t>
      </w:r>
      <w:r w:rsidR="00A60E9E" w:rsidRPr="00B04BDB">
        <w:rPr>
          <w:sz w:val="20"/>
          <w:szCs w:val="20"/>
        </w:rPr>
        <w:t xml:space="preserve">(45-3a, 45-4a) </w:t>
      </w:r>
      <w:r w:rsidRPr="00B04BDB">
        <w:rPr>
          <w:sz w:val="20"/>
          <w:szCs w:val="20"/>
        </w:rPr>
        <w:t>and PDCCH order RACH on candidate cell</w:t>
      </w:r>
      <w:r w:rsidR="00A60E9E" w:rsidRPr="00B04BDB">
        <w:rPr>
          <w:sz w:val="20"/>
          <w:szCs w:val="20"/>
        </w:rPr>
        <w:t xml:space="preserve"> (45-5)</w:t>
      </w:r>
      <w:r w:rsidRPr="00B04BDB">
        <w:rPr>
          <w:sz w:val="20"/>
          <w:szCs w:val="20"/>
        </w:rPr>
        <w:t xml:space="preserve">. If UE reports supporting RTD&gt;CP case and supporting early TCI state activation, then UE also supports early TCI state activation for RTD&gt;CP case. </w:t>
      </w:r>
      <w:r w:rsidR="005216B0">
        <w:rPr>
          <w:sz w:val="20"/>
          <w:szCs w:val="20"/>
        </w:rPr>
        <w:t>The same logic applies to</w:t>
      </w:r>
      <w:r w:rsidRPr="00B04BDB">
        <w:rPr>
          <w:sz w:val="20"/>
          <w:szCs w:val="20"/>
        </w:rPr>
        <w:t xml:space="preserve"> PDCCH order RACH on neighbor cell (T/F tracking is needed before PACH on neighbor cell in FR1 without L1 measurement)</w:t>
      </w:r>
      <w:r w:rsidR="005216B0">
        <w:rPr>
          <w:sz w:val="20"/>
          <w:szCs w:val="20"/>
        </w:rPr>
        <w:t xml:space="preserve"> too</w:t>
      </w:r>
      <w:r w:rsidRPr="00B04BDB">
        <w:rPr>
          <w:sz w:val="20"/>
          <w:szCs w:val="20"/>
        </w:rPr>
        <w:t>.</w:t>
      </w:r>
    </w:p>
    <w:tbl>
      <w:tblPr>
        <w:tblW w:w="9180" w:type="dxa"/>
        <w:tblCellMar>
          <w:left w:w="0" w:type="dxa"/>
          <w:right w:w="0" w:type="dxa"/>
        </w:tblCellMar>
        <w:tblLook w:val="04A0" w:firstRow="1" w:lastRow="0" w:firstColumn="1" w:lastColumn="0" w:noHBand="0" w:noVBand="1"/>
      </w:tblPr>
      <w:tblGrid>
        <w:gridCol w:w="1018"/>
        <w:gridCol w:w="2057"/>
        <w:gridCol w:w="4128"/>
        <w:gridCol w:w="1977"/>
      </w:tblGrid>
      <w:tr w:rsidR="007E4D18" w:rsidRPr="007E4D18" w14:paraId="0B3914B4" w14:textId="77777777" w:rsidTr="009162A3">
        <w:trPr>
          <w:trHeight w:val="275"/>
        </w:trPr>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vAlign w:val="center"/>
            <w:hideMark/>
          </w:tcPr>
          <w:p w14:paraId="6F076EA4" w14:textId="77777777" w:rsidR="007E4D18" w:rsidRPr="007E4D18" w:rsidRDefault="007E4D18" w:rsidP="007E4D18">
            <w:pPr>
              <w:rPr>
                <w:sz w:val="16"/>
                <w:szCs w:val="18"/>
              </w:rPr>
            </w:pPr>
            <w:r w:rsidRPr="007E4D18">
              <w:rPr>
                <w:b/>
                <w:bCs/>
                <w:sz w:val="16"/>
                <w:szCs w:val="18"/>
              </w:rPr>
              <w:t>Index</w:t>
            </w:r>
          </w:p>
        </w:tc>
        <w:tc>
          <w:tcPr>
            <w:tcW w:w="2057"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vAlign w:val="center"/>
            <w:hideMark/>
          </w:tcPr>
          <w:p w14:paraId="0B2C7182" w14:textId="77777777" w:rsidR="007E4D18" w:rsidRPr="007E4D18" w:rsidRDefault="007E4D18" w:rsidP="007E4D18">
            <w:pPr>
              <w:rPr>
                <w:sz w:val="16"/>
                <w:szCs w:val="18"/>
              </w:rPr>
            </w:pPr>
            <w:r w:rsidRPr="007E4D18">
              <w:rPr>
                <w:b/>
                <w:bCs/>
                <w:sz w:val="16"/>
                <w:szCs w:val="18"/>
              </w:rPr>
              <w:t>Feature group</w:t>
            </w:r>
          </w:p>
        </w:tc>
        <w:tc>
          <w:tcPr>
            <w:tcW w:w="412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vAlign w:val="center"/>
            <w:hideMark/>
          </w:tcPr>
          <w:p w14:paraId="430B394E" w14:textId="77777777" w:rsidR="007E4D18" w:rsidRPr="007E4D18" w:rsidRDefault="007E4D18" w:rsidP="007E4D18">
            <w:pPr>
              <w:rPr>
                <w:sz w:val="16"/>
                <w:szCs w:val="18"/>
              </w:rPr>
            </w:pPr>
            <w:r w:rsidRPr="007E4D18">
              <w:rPr>
                <w:b/>
                <w:bCs/>
                <w:sz w:val="16"/>
                <w:szCs w:val="18"/>
              </w:rPr>
              <w:t>Components </w:t>
            </w:r>
          </w:p>
        </w:tc>
        <w:tc>
          <w:tcPr>
            <w:tcW w:w="1977"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vAlign w:val="center"/>
            <w:hideMark/>
          </w:tcPr>
          <w:p w14:paraId="20A23E34" w14:textId="77777777" w:rsidR="007E4D18" w:rsidRPr="007E4D18" w:rsidRDefault="007E4D18" w:rsidP="007E4D18">
            <w:pPr>
              <w:rPr>
                <w:sz w:val="16"/>
                <w:szCs w:val="18"/>
              </w:rPr>
            </w:pPr>
            <w:r w:rsidRPr="007E4D18">
              <w:rPr>
                <w:b/>
                <w:bCs/>
                <w:sz w:val="16"/>
                <w:szCs w:val="18"/>
              </w:rPr>
              <w:t>Prerequisite feature groups</w:t>
            </w:r>
          </w:p>
        </w:tc>
      </w:tr>
      <w:tr w:rsidR="007E4D18" w:rsidRPr="007E4D18" w14:paraId="1D5301A2" w14:textId="77777777" w:rsidTr="003640B9">
        <w:trPr>
          <w:trHeight w:val="1020"/>
        </w:trPr>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27DBFFA1" w14:textId="77777777" w:rsidR="007E4D18" w:rsidRPr="007E4D18" w:rsidRDefault="007E4D18" w:rsidP="007E4D18">
            <w:pPr>
              <w:rPr>
                <w:rFonts w:ascii="Arial" w:hAnsi="Arial" w:cs="Arial"/>
                <w:sz w:val="16"/>
                <w:szCs w:val="18"/>
              </w:rPr>
            </w:pPr>
            <w:r w:rsidRPr="007E4D18">
              <w:rPr>
                <w:rFonts w:ascii="Arial" w:hAnsi="Arial" w:cs="Arial"/>
                <w:sz w:val="16"/>
                <w:szCs w:val="18"/>
              </w:rPr>
              <w:t>39-1</w:t>
            </w:r>
          </w:p>
        </w:tc>
        <w:tc>
          <w:tcPr>
            <w:tcW w:w="2057"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3DEA8CD8" w14:textId="77777777" w:rsidR="007E4D18" w:rsidRPr="007E4D18" w:rsidRDefault="007E4D18" w:rsidP="007E4D18">
            <w:pPr>
              <w:rPr>
                <w:rFonts w:ascii="Arial" w:hAnsi="Arial" w:cs="Arial"/>
                <w:sz w:val="16"/>
                <w:szCs w:val="18"/>
              </w:rPr>
            </w:pPr>
            <w:r w:rsidRPr="007E4D18">
              <w:rPr>
                <w:rFonts w:ascii="Arial" w:hAnsi="Arial" w:cs="Arial"/>
                <w:sz w:val="16"/>
                <w:szCs w:val="18"/>
              </w:rPr>
              <w:t xml:space="preserve">SSB based L1-RSRP measurements for multiple cells with RTD &gt; CP </w:t>
            </w:r>
          </w:p>
        </w:tc>
        <w:tc>
          <w:tcPr>
            <w:tcW w:w="412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6A2A0DA3" w14:textId="77777777" w:rsidR="007E4D18" w:rsidRPr="007E4D18" w:rsidRDefault="007E4D18" w:rsidP="007E4D18">
            <w:pPr>
              <w:rPr>
                <w:rFonts w:ascii="Arial" w:hAnsi="Arial" w:cs="Arial"/>
                <w:sz w:val="16"/>
                <w:szCs w:val="18"/>
              </w:rPr>
            </w:pPr>
            <w:r w:rsidRPr="007E4D18">
              <w:rPr>
                <w:rFonts w:ascii="Arial" w:hAnsi="Arial" w:cs="Arial"/>
                <w:sz w:val="16"/>
                <w:szCs w:val="18"/>
              </w:rPr>
              <w:t>Capability of simultaneous L1-RSRP measurements for more than one cell when the max RTD among the cells on the same frequency layer or in the same active BWP is larger than CP length of the cell on the frequency layer or in the same active BWP.</w:t>
            </w:r>
          </w:p>
        </w:tc>
        <w:tc>
          <w:tcPr>
            <w:tcW w:w="1977"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6A5A17E1" w14:textId="77777777" w:rsidR="007E4D18" w:rsidRPr="007E4D18" w:rsidRDefault="007E4D18" w:rsidP="007E4D18">
            <w:pPr>
              <w:rPr>
                <w:rFonts w:ascii="Arial" w:hAnsi="Arial" w:cs="Arial"/>
                <w:sz w:val="16"/>
                <w:szCs w:val="18"/>
              </w:rPr>
            </w:pPr>
            <w:r w:rsidRPr="007E4D18">
              <w:rPr>
                <w:rFonts w:ascii="Arial" w:hAnsi="Arial" w:cs="Arial"/>
                <w:sz w:val="16"/>
                <w:szCs w:val="18"/>
              </w:rPr>
              <w:t>45-1 from RAN1 Rel-18 feature list or 39-2 or 39-2a</w:t>
            </w:r>
          </w:p>
        </w:tc>
      </w:tr>
      <w:tr w:rsidR="009162A3" w:rsidRPr="007E4D18" w14:paraId="2A555C10" w14:textId="77777777" w:rsidTr="009162A3">
        <w:trPr>
          <w:trHeight w:val="1238"/>
        </w:trPr>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tcPr>
          <w:p w14:paraId="14545C94" w14:textId="0E476076" w:rsidR="009162A3" w:rsidRPr="003640B9" w:rsidRDefault="009162A3" w:rsidP="009162A3">
            <w:pPr>
              <w:rPr>
                <w:sz w:val="16"/>
                <w:szCs w:val="18"/>
              </w:rPr>
            </w:pPr>
            <w:r w:rsidRPr="003640B9">
              <w:rPr>
                <w:rFonts w:ascii="Arial" w:eastAsia="MS Mincho" w:hAnsi="Arial" w:cs="Arial"/>
                <w:color w:val="000000"/>
                <w:kern w:val="24"/>
                <w:sz w:val="16"/>
                <w:szCs w:val="18"/>
                <w:lang w:val="en-GB"/>
              </w:rPr>
              <w:t>45-3a</w:t>
            </w:r>
          </w:p>
        </w:tc>
        <w:tc>
          <w:tcPr>
            <w:tcW w:w="2057"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tcPr>
          <w:p w14:paraId="03706440" w14:textId="634C4E08" w:rsidR="009162A3" w:rsidRPr="003640B9" w:rsidRDefault="009162A3" w:rsidP="009162A3">
            <w:pPr>
              <w:rPr>
                <w:sz w:val="16"/>
                <w:szCs w:val="18"/>
              </w:rPr>
            </w:pPr>
            <w:r w:rsidRPr="003640B9">
              <w:rPr>
                <w:rFonts w:ascii="Arial" w:hAnsi="Arial" w:cs="Arial"/>
                <w:color w:val="000000"/>
                <w:kern w:val="24"/>
                <w:sz w:val="16"/>
                <w:szCs w:val="18"/>
                <w:lang w:val="en-GB"/>
              </w:rPr>
              <w:t>MAC-CE activated joint LTM TCI states</w:t>
            </w:r>
          </w:p>
        </w:tc>
        <w:tc>
          <w:tcPr>
            <w:tcW w:w="412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tcPr>
          <w:p w14:paraId="015A6778" w14:textId="77777777" w:rsidR="009162A3" w:rsidRPr="003640B9" w:rsidRDefault="009162A3" w:rsidP="009162A3">
            <w:pPr>
              <w:pStyle w:val="afa"/>
              <w:spacing w:before="0" w:beforeAutospacing="0" w:after="0" w:afterAutospacing="0"/>
              <w:rPr>
                <w:rFonts w:ascii="Arial" w:hAnsi="Arial" w:cs="Arial"/>
                <w:sz w:val="16"/>
                <w:szCs w:val="18"/>
              </w:rPr>
            </w:pPr>
            <w:r w:rsidRPr="003640B9">
              <w:rPr>
                <w:rFonts w:ascii="Arial" w:eastAsia="MS Gothic" w:hAnsi="Arial" w:cs="Times New Roman"/>
                <w:color w:val="000000"/>
                <w:kern w:val="24"/>
                <w:sz w:val="16"/>
                <w:szCs w:val="18"/>
                <w:lang w:val="en-GB"/>
              </w:rPr>
              <w:t xml:space="preserve">1. </w:t>
            </w:r>
            <w:r w:rsidRPr="003640B9">
              <w:rPr>
                <w:rFonts w:ascii="Arial" w:eastAsia="MS Gothic" w:hAnsi="Arial" w:cs="Times New Roman"/>
                <w:color w:val="000000"/>
                <w:kern w:val="24"/>
                <w:sz w:val="16"/>
                <w:szCs w:val="18"/>
              </w:rPr>
              <w:t xml:space="preserve">Supported QCL source RS </w:t>
            </w:r>
            <w:r w:rsidRPr="003640B9">
              <w:rPr>
                <w:rFonts w:ascii="Arial" w:eastAsia="MS Gothic" w:hAnsi="Arial" w:cs="Times New Roman"/>
                <w:color w:val="000000"/>
                <w:kern w:val="24"/>
                <w:sz w:val="16"/>
                <w:szCs w:val="18"/>
                <w:lang w:val="en-GB"/>
              </w:rPr>
              <w:t>for MAC-CE activated joint LTM TCI states</w:t>
            </w:r>
          </w:p>
          <w:p w14:paraId="044022EA" w14:textId="77777777" w:rsidR="009162A3" w:rsidRPr="003640B9" w:rsidRDefault="009162A3" w:rsidP="009162A3">
            <w:pPr>
              <w:pStyle w:val="afa"/>
              <w:spacing w:before="0" w:beforeAutospacing="0" w:after="0" w:afterAutospacing="0"/>
              <w:rPr>
                <w:rFonts w:ascii="Arial" w:hAnsi="Arial" w:cs="Arial"/>
                <w:sz w:val="16"/>
                <w:szCs w:val="18"/>
              </w:rPr>
            </w:pPr>
            <w:r w:rsidRPr="003640B9">
              <w:rPr>
                <w:rFonts w:ascii="Arial" w:eastAsia="MS Gothic" w:hAnsi="Arial" w:cs="Times New Roman"/>
                <w:color w:val="000000"/>
                <w:kern w:val="24"/>
                <w:sz w:val="16"/>
                <w:szCs w:val="18"/>
                <w:lang w:val="en-GB"/>
              </w:rPr>
              <w:t>2. Maximum number of MAC-CE activated joint LTM TCI states per candidate cell</w:t>
            </w:r>
          </w:p>
          <w:p w14:paraId="09C28D7F" w14:textId="2B8826F4" w:rsidR="009162A3" w:rsidRPr="003640B9" w:rsidRDefault="009162A3" w:rsidP="009162A3">
            <w:pPr>
              <w:rPr>
                <w:sz w:val="16"/>
                <w:szCs w:val="18"/>
              </w:rPr>
            </w:pPr>
            <w:r w:rsidRPr="003640B9">
              <w:rPr>
                <w:rFonts w:ascii="Arial" w:eastAsia="MS Gothic" w:hAnsi="Arial" w:cs="Times New Roman"/>
                <w:color w:val="000000"/>
                <w:kern w:val="24"/>
                <w:sz w:val="16"/>
                <w:szCs w:val="18"/>
              </w:rPr>
              <w:t>3. Maximum number of MAC-CE activated joint LTM TCI states across candidate cells and serving cells</w:t>
            </w:r>
          </w:p>
        </w:tc>
        <w:tc>
          <w:tcPr>
            <w:tcW w:w="1977"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tcPr>
          <w:p w14:paraId="07BAF4FE" w14:textId="214B299B" w:rsidR="009162A3" w:rsidRPr="003640B9" w:rsidRDefault="009162A3" w:rsidP="009162A3">
            <w:pPr>
              <w:rPr>
                <w:sz w:val="16"/>
                <w:szCs w:val="18"/>
              </w:rPr>
            </w:pPr>
            <w:r w:rsidRPr="003640B9">
              <w:rPr>
                <w:rFonts w:ascii="Arial" w:eastAsia="MS Mincho" w:hAnsi="Arial" w:cs="Arial"/>
                <w:color w:val="000000"/>
                <w:kern w:val="24"/>
                <w:sz w:val="16"/>
                <w:szCs w:val="18"/>
                <w:lang w:val="en-GB"/>
              </w:rPr>
              <w:t>45-3</w:t>
            </w:r>
          </w:p>
        </w:tc>
      </w:tr>
      <w:tr w:rsidR="00A60E9E" w:rsidRPr="007E4D18" w14:paraId="3FA9441F" w14:textId="77777777" w:rsidTr="003640B9">
        <w:trPr>
          <w:trHeight w:val="321"/>
        </w:trPr>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tcPr>
          <w:p w14:paraId="2F8135AE" w14:textId="686130A0" w:rsidR="00A60E9E" w:rsidRPr="003640B9" w:rsidRDefault="00A60E9E" w:rsidP="00A60E9E">
            <w:pPr>
              <w:rPr>
                <w:rFonts w:ascii="Arial" w:eastAsia="MS Mincho" w:hAnsi="Arial" w:cs="Arial"/>
                <w:color w:val="000000"/>
                <w:kern w:val="24"/>
                <w:sz w:val="16"/>
                <w:szCs w:val="18"/>
                <w:lang w:val="en-GB"/>
              </w:rPr>
            </w:pPr>
            <w:r w:rsidRPr="003640B9">
              <w:rPr>
                <w:rFonts w:ascii="Arial" w:eastAsia="MS Mincho" w:hAnsi="Arial" w:cs="Arial"/>
                <w:color w:val="000000"/>
                <w:kern w:val="24"/>
                <w:sz w:val="16"/>
                <w:szCs w:val="18"/>
                <w:lang w:val="en-GB"/>
              </w:rPr>
              <w:t>45-4a</w:t>
            </w:r>
          </w:p>
        </w:tc>
        <w:tc>
          <w:tcPr>
            <w:tcW w:w="2057"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tcPr>
          <w:p w14:paraId="0AF51A33" w14:textId="73934E4D" w:rsidR="00A60E9E" w:rsidRPr="003640B9" w:rsidRDefault="00A60E9E" w:rsidP="00A60E9E">
            <w:pPr>
              <w:rPr>
                <w:rFonts w:ascii="Arial" w:hAnsi="Arial" w:cs="Arial"/>
                <w:color w:val="000000"/>
                <w:kern w:val="24"/>
                <w:sz w:val="16"/>
                <w:szCs w:val="18"/>
                <w:lang w:val="en-GB"/>
              </w:rPr>
            </w:pPr>
            <w:r w:rsidRPr="003640B9">
              <w:rPr>
                <w:rFonts w:ascii="Arial" w:hAnsi="Arial" w:cs="Arial"/>
                <w:color w:val="000000"/>
                <w:kern w:val="24"/>
                <w:sz w:val="16"/>
                <w:szCs w:val="18"/>
              </w:rPr>
              <w:t>MAC-CE activated DL/UL LTM TCI states</w:t>
            </w:r>
          </w:p>
        </w:tc>
        <w:tc>
          <w:tcPr>
            <w:tcW w:w="412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tcPr>
          <w:p w14:paraId="752FDA8D" w14:textId="77777777" w:rsidR="00A60E9E" w:rsidRPr="003640B9" w:rsidRDefault="00A60E9E" w:rsidP="00A60E9E">
            <w:pPr>
              <w:pStyle w:val="afa"/>
              <w:spacing w:before="0" w:beforeAutospacing="0" w:after="0" w:afterAutospacing="0"/>
              <w:rPr>
                <w:rFonts w:ascii="Arial" w:hAnsi="Arial" w:cs="Arial"/>
                <w:sz w:val="16"/>
                <w:szCs w:val="18"/>
              </w:rPr>
            </w:pPr>
            <w:r w:rsidRPr="003640B9">
              <w:rPr>
                <w:rFonts w:ascii="Arial" w:eastAsia="MS Gothic" w:hAnsi="Arial" w:cs="Times New Roman"/>
                <w:color w:val="000000"/>
                <w:kern w:val="24"/>
                <w:sz w:val="16"/>
                <w:szCs w:val="18"/>
              </w:rPr>
              <w:t>1. Supported QCL source RS for MAC-CE activated DL/UL LTM TCI states</w:t>
            </w:r>
          </w:p>
          <w:p w14:paraId="47E059B8" w14:textId="77777777" w:rsidR="00A60E9E" w:rsidRPr="003640B9" w:rsidRDefault="00A60E9E" w:rsidP="00A60E9E">
            <w:pPr>
              <w:pStyle w:val="afa"/>
              <w:spacing w:before="0" w:beforeAutospacing="0" w:after="0" w:afterAutospacing="0"/>
              <w:rPr>
                <w:rFonts w:ascii="Arial" w:hAnsi="Arial" w:cs="Arial"/>
                <w:sz w:val="16"/>
                <w:szCs w:val="18"/>
              </w:rPr>
            </w:pPr>
            <w:r w:rsidRPr="003640B9">
              <w:rPr>
                <w:rFonts w:ascii="Arial" w:eastAsia="MS Gothic" w:hAnsi="Arial" w:cs="Times New Roman"/>
                <w:color w:val="000000"/>
                <w:kern w:val="24"/>
                <w:sz w:val="16"/>
                <w:szCs w:val="18"/>
                <w:lang w:val="en-GB"/>
              </w:rPr>
              <w:t>2. Maximum number K1 of MAC-CE activated DL TCI states per candidate cell</w:t>
            </w:r>
          </w:p>
          <w:p w14:paraId="04DEC37C" w14:textId="77777777" w:rsidR="00A60E9E" w:rsidRPr="003640B9" w:rsidRDefault="00A60E9E" w:rsidP="00A60E9E">
            <w:pPr>
              <w:pStyle w:val="afa"/>
              <w:spacing w:before="0" w:beforeAutospacing="0" w:after="0" w:afterAutospacing="0"/>
              <w:rPr>
                <w:rFonts w:ascii="Arial" w:hAnsi="Arial" w:cs="Arial"/>
                <w:sz w:val="16"/>
                <w:szCs w:val="18"/>
              </w:rPr>
            </w:pPr>
            <w:r w:rsidRPr="003640B9">
              <w:rPr>
                <w:rFonts w:ascii="Arial" w:eastAsia="MS Gothic" w:hAnsi="Arial" w:cs="Times New Roman"/>
                <w:color w:val="000000"/>
                <w:kern w:val="24"/>
                <w:sz w:val="16"/>
                <w:szCs w:val="18"/>
                <w:lang w:val="en-GB"/>
              </w:rPr>
              <w:t>3. Maximum number K2 of MAC-CE activated UL TCI states per candidate cell</w:t>
            </w:r>
          </w:p>
          <w:p w14:paraId="70FE2524" w14:textId="77777777" w:rsidR="00A60E9E" w:rsidRPr="003640B9" w:rsidRDefault="00A60E9E" w:rsidP="00A60E9E">
            <w:pPr>
              <w:pStyle w:val="afa"/>
              <w:spacing w:before="0" w:beforeAutospacing="0" w:after="0" w:afterAutospacing="0"/>
              <w:rPr>
                <w:rFonts w:ascii="Arial" w:hAnsi="Arial" w:cs="Arial"/>
                <w:sz w:val="16"/>
                <w:szCs w:val="18"/>
              </w:rPr>
            </w:pPr>
            <w:r w:rsidRPr="003640B9">
              <w:rPr>
                <w:rFonts w:ascii="Arial" w:eastAsia="MS Gothic" w:hAnsi="Arial" w:cs="Times New Roman"/>
                <w:color w:val="000000"/>
                <w:kern w:val="24"/>
                <w:sz w:val="16"/>
                <w:szCs w:val="18"/>
              </w:rPr>
              <w:t>4. Maximum number of MAC-CE activated DL TCI states across all candidate cells and serving cells</w:t>
            </w:r>
          </w:p>
          <w:p w14:paraId="77FABCAA" w14:textId="60E3BFA7" w:rsidR="00A60E9E" w:rsidRPr="003640B9" w:rsidRDefault="00A60E9E" w:rsidP="00A60E9E">
            <w:pPr>
              <w:pStyle w:val="afa"/>
              <w:spacing w:before="0" w:beforeAutospacing="0" w:after="0" w:afterAutospacing="0"/>
              <w:rPr>
                <w:rFonts w:ascii="Arial" w:eastAsia="MS Gothic" w:hAnsi="Arial" w:cs="Times New Roman"/>
                <w:color w:val="000000"/>
                <w:kern w:val="24"/>
                <w:sz w:val="16"/>
                <w:szCs w:val="18"/>
                <w:lang w:val="en-GB"/>
              </w:rPr>
            </w:pPr>
            <w:r w:rsidRPr="003640B9">
              <w:rPr>
                <w:rFonts w:ascii="Arial" w:eastAsia="MS Gothic" w:hAnsi="Arial" w:cs="Times New Roman"/>
                <w:color w:val="000000"/>
                <w:kern w:val="24"/>
                <w:sz w:val="16"/>
                <w:szCs w:val="18"/>
              </w:rPr>
              <w:t>5. Maximum number of MAC-CE activated UL TCI states across all candidate cells and serving cells</w:t>
            </w:r>
          </w:p>
        </w:tc>
        <w:tc>
          <w:tcPr>
            <w:tcW w:w="1977"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tcPr>
          <w:p w14:paraId="6924B10E" w14:textId="1C3C40F6" w:rsidR="00A60E9E" w:rsidRPr="003640B9" w:rsidRDefault="00A60E9E" w:rsidP="00A60E9E">
            <w:pPr>
              <w:rPr>
                <w:rFonts w:ascii="Arial" w:eastAsia="MS Mincho" w:hAnsi="Arial" w:cs="Arial"/>
                <w:color w:val="000000"/>
                <w:kern w:val="24"/>
                <w:sz w:val="16"/>
                <w:szCs w:val="18"/>
                <w:lang w:val="en-GB"/>
              </w:rPr>
            </w:pPr>
            <w:r w:rsidRPr="003640B9">
              <w:rPr>
                <w:rFonts w:ascii="Arial" w:eastAsia="MS Mincho" w:hAnsi="Arial" w:cs="Arial"/>
                <w:color w:val="000000"/>
                <w:kern w:val="24"/>
                <w:sz w:val="16"/>
                <w:szCs w:val="18"/>
                <w:lang w:val="en-GB"/>
              </w:rPr>
              <w:t>45-4</w:t>
            </w:r>
          </w:p>
        </w:tc>
      </w:tr>
      <w:tr w:rsidR="00A60E9E" w:rsidRPr="007E4D18" w14:paraId="2E4D6E2C" w14:textId="77777777" w:rsidTr="009162A3">
        <w:trPr>
          <w:trHeight w:val="1238"/>
        </w:trPr>
        <w:tc>
          <w:tcPr>
            <w:tcW w:w="101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tcPr>
          <w:p w14:paraId="28490C3D" w14:textId="4E94E84B" w:rsidR="00A60E9E" w:rsidRPr="003640B9" w:rsidRDefault="00A60E9E" w:rsidP="00A60E9E">
            <w:pPr>
              <w:rPr>
                <w:rFonts w:ascii="Arial" w:eastAsia="MS Mincho" w:hAnsi="Arial" w:cs="Arial"/>
                <w:color w:val="000000"/>
                <w:kern w:val="24"/>
                <w:sz w:val="16"/>
                <w:szCs w:val="18"/>
                <w:lang w:val="en-GB"/>
              </w:rPr>
            </w:pPr>
            <w:r w:rsidRPr="003640B9">
              <w:rPr>
                <w:rFonts w:ascii="Arial" w:eastAsia="MS Mincho" w:hAnsi="Arial" w:cs="Arial"/>
                <w:color w:val="000000"/>
                <w:kern w:val="24"/>
                <w:sz w:val="16"/>
                <w:szCs w:val="18"/>
                <w:lang w:val="en-GB"/>
              </w:rPr>
              <w:lastRenderedPageBreak/>
              <w:t>45-5</w:t>
            </w:r>
          </w:p>
        </w:tc>
        <w:tc>
          <w:tcPr>
            <w:tcW w:w="2057"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tcPr>
          <w:p w14:paraId="15674E63" w14:textId="41A077A9" w:rsidR="00A60E9E" w:rsidRPr="003640B9" w:rsidRDefault="00A60E9E" w:rsidP="00A60E9E">
            <w:pPr>
              <w:rPr>
                <w:rFonts w:ascii="Arial" w:hAnsi="Arial" w:cs="Arial"/>
                <w:color w:val="000000"/>
                <w:kern w:val="24"/>
                <w:sz w:val="16"/>
                <w:szCs w:val="18"/>
                <w:lang w:val="en-GB"/>
              </w:rPr>
            </w:pPr>
            <w:r w:rsidRPr="003640B9">
              <w:rPr>
                <w:rFonts w:ascii="Arial" w:hAnsi="Arial" w:cs="Arial"/>
                <w:color w:val="000000"/>
                <w:kern w:val="24"/>
                <w:sz w:val="16"/>
                <w:szCs w:val="18"/>
                <w:lang w:val="en-GB"/>
              </w:rPr>
              <w:t>RACH-based early TA acquisition</w:t>
            </w:r>
          </w:p>
        </w:tc>
        <w:tc>
          <w:tcPr>
            <w:tcW w:w="412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tcPr>
          <w:p w14:paraId="441B763F" w14:textId="77777777" w:rsidR="00A60E9E" w:rsidRPr="003640B9" w:rsidRDefault="00A60E9E" w:rsidP="00A60E9E">
            <w:pPr>
              <w:pStyle w:val="afa"/>
              <w:spacing w:before="0" w:beforeAutospacing="0" w:after="0" w:afterAutospacing="0"/>
              <w:ind w:firstLine="14"/>
              <w:rPr>
                <w:rFonts w:ascii="Arial" w:hAnsi="Arial" w:cs="Arial"/>
                <w:sz w:val="16"/>
                <w:szCs w:val="18"/>
              </w:rPr>
            </w:pPr>
            <w:r w:rsidRPr="003640B9">
              <w:rPr>
                <w:rFonts w:ascii="Arial" w:eastAsia="MS PGothic" w:hAnsi="Arial" w:cs="Arial"/>
                <w:color w:val="000000"/>
                <w:kern w:val="24"/>
                <w:sz w:val="16"/>
                <w:szCs w:val="18"/>
              </w:rPr>
              <w:t>1. Maximum number of candidate cells for TA acquisition based on PDCCH ordered CFRA procedure before receiving cell switch command MAC-CE</w:t>
            </w:r>
          </w:p>
          <w:p w14:paraId="6C941F48" w14:textId="77777777" w:rsidR="00A60E9E" w:rsidRPr="003640B9" w:rsidRDefault="00A60E9E" w:rsidP="00A60E9E">
            <w:pPr>
              <w:pStyle w:val="afa"/>
              <w:spacing w:before="0" w:beforeAutospacing="0" w:after="0" w:afterAutospacing="0"/>
              <w:ind w:firstLine="14"/>
              <w:rPr>
                <w:rFonts w:ascii="Arial" w:hAnsi="Arial" w:cs="Arial"/>
                <w:sz w:val="16"/>
                <w:szCs w:val="18"/>
              </w:rPr>
            </w:pPr>
            <w:r w:rsidRPr="003640B9">
              <w:rPr>
                <w:rFonts w:ascii="Arial" w:eastAsia="MS PGothic" w:hAnsi="Arial" w:cs="Arial"/>
                <w:color w:val="000000"/>
                <w:kern w:val="24"/>
                <w:sz w:val="16"/>
                <w:szCs w:val="18"/>
                <w:lang w:val="en-GB"/>
              </w:rPr>
              <w:t>2. Power ramping for PRACH retransmission based on PDCCH order indication</w:t>
            </w:r>
          </w:p>
          <w:p w14:paraId="3736F7B8" w14:textId="0981098A" w:rsidR="00A60E9E" w:rsidRPr="003640B9" w:rsidRDefault="00A60E9E" w:rsidP="00A60E9E">
            <w:pPr>
              <w:pStyle w:val="afa"/>
              <w:spacing w:before="0" w:beforeAutospacing="0" w:after="0" w:afterAutospacing="0"/>
              <w:rPr>
                <w:rFonts w:ascii="Arial" w:eastAsia="MS Gothic" w:hAnsi="Arial" w:cs="Times New Roman"/>
                <w:color w:val="000000"/>
                <w:kern w:val="24"/>
                <w:sz w:val="16"/>
                <w:szCs w:val="18"/>
                <w:lang w:val="en-GB"/>
              </w:rPr>
            </w:pPr>
            <w:r w:rsidRPr="003640B9">
              <w:rPr>
                <w:rFonts w:ascii="Arial" w:eastAsia="MS Gothic" w:hAnsi="Arial" w:cs="Times New Roman"/>
                <w:color w:val="000000"/>
                <w:kern w:val="24"/>
                <w:sz w:val="16"/>
                <w:szCs w:val="18"/>
                <w:lang w:val="en-GB"/>
              </w:rPr>
              <w:t xml:space="preserve">3. </w:t>
            </w:r>
            <w:r w:rsidRPr="003640B9">
              <w:rPr>
                <w:rFonts w:ascii="Arial" w:eastAsia="MS Gothic" w:hAnsi="Arial" w:cs="Times New Roman"/>
                <w:color w:val="000000"/>
                <w:kern w:val="24"/>
                <w:sz w:val="16"/>
                <w:szCs w:val="18"/>
              </w:rPr>
              <w:t xml:space="preserve">Support of dropping the serving cell UL to </w:t>
            </w:r>
            <w:r w:rsidRPr="003640B9">
              <w:rPr>
                <w:rFonts w:ascii="Arial" w:eastAsia="MS Gothic" w:hAnsi="Arial" w:cs="Times New Roman"/>
                <w:color w:val="000000"/>
                <w:kern w:val="24"/>
                <w:sz w:val="16"/>
                <w:szCs w:val="18"/>
                <w:lang w:val="en-GB"/>
              </w:rPr>
              <w:t>handle the overlap between UL transmission on serving cell(s) and PRACH on candidate cell(s)</w:t>
            </w:r>
          </w:p>
        </w:tc>
        <w:tc>
          <w:tcPr>
            <w:tcW w:w="1977"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tcPr>
          <w:p w14:paraId="52CA19D2" w14:textId="3657BAB1" w:rsidR="00A60E9E" w:rsidRPr="003640B9" w:rsidRDefault="00A60E9E" w:rsidP="00A60E9E">
            <w:pPr>
              <w:rPr>
                <w:rFonts w:ascii="Arial" w:eastAsia="MS Mincho" w:hAnsi="Arial" w:cs="Arial"/>
                <w:color w:val="000000"/>
                <w:kern w:val="24"/>
                <w:sz w:val="16"/>
                <w:szCs w:val="18"/>
                <w:lang w:val="en-GB"/>
              </w:rPr>
            </w:pPr>
            <w:r w:rsidRPr="003640B9">
              <w:rPr>
                <w:rFonts w:ascii="Arial" w:eastAsia="MS Mincho" w:hAnsi="Arial" w:cs="Arial"/>
                <w:color w:val="000000"/>
                <w:kern w:val="24"/>
                <w:sz w:val="16"/>
                <w:szCs w:val="18"/>
              </w:rPr>
              <w:t xml:space="preserve">45-7, RAN2 FG for LTM </w:t>
            </w:r>
          </w:p>
        </w:tc>
      </w:tr>
    </w:tbl>
    <w:p w14:paraId="7ACC7C88" w14:textId="77777777" w:rsidR="007E4D18" w:rsidRPr="007E4D18" w:rsidRDefault="007E4D18" w:rsidP="00B34D4D"/>
    <w:p w14:paraId="65AEA7E9" w14:textId="21C281EE" w:rsidR="00DE0858" w:rsidRPr="00B04BDB" w:rsidRDefault="00DE0858" w:rsidP="00DE0858">
      <w:pPr>
        <w:rPr>
          <w:sz w:val="20"/>
          <w:szCs w:val="20"/>
        </w:rPr>
      </w:pPr>
      <w:r w:rsidRPr="00B04BDB">
        <w:rPr>
          <w:sz w:val="20"/>
          <w:szCs w:val="20"/>
        </w:rPr>
        <w:t xml:space="preserve">Last meeting, RAN4 reached consensus that LTM requirements are applicable for the case without L1 measurement and report in FR1. It is possible that UE does not support L1-RSRP measurement on neighbor cell while supports early TCI state activation and PDCCH order RACH on neighbor cell. If UE does not support L1-RSRP measurement on neighbor cell, then UE will not report supporting 39-1. </w:t>
      </w:r>
      <w:r w:rsidR="00057F6B" w:rsidRPr="00B04BDB">
        <w:rPr>
          <w:sz w:val="20"/>
          <w:szCs w:val="20"/>
        </w:rPr>
        <w:t xml:space="preserve">Similar as L1-RSRP measurement, an optional capability is needed to indicate whether UE supports early TCI state activation and/or PDCCH order RACH for RTD&gt;CP case. </w:t>
      </w:r>
      <w:r w:rsidR="00B04BDB" w:rsidRPr="00B04BDB">
        <w:rPr>
          <w:sz w:val="20"/>
          <w:szCs w:val="20"/>
        </w:rPr>
        <w:t>As RAN2 has not implement</w:t>
      </w:r>
      <w:r w:rsidR="00117E12">
        <w:rPr>
          <w:sz w:val="20"/>
          <w:szCs w:val="20"/>
        </w:rPr>
        <w:t>ed</w:t>
      </w:r>
      <w:r w:rsidR="00B04BDB" w:rsidRPr="00B04BDB">
        <w:rPr>
          <w:sz w:val="20"/>
          <w:szCs w:val="20"/>
        </w:rPr>
        <w:t xml:space="preserve"> 39-1 yet, we can revise 39-1 to indicate whether UE supports L1-RSRP measurement and/or early T/F tracking and/or PDCCH order RACH when RTD of cells &gt;CP</w:t>
      </w:r>
      <w:r w:rsidR="00057F6B" w:rsidRPr="00B04BDB">
        <w:rPr>
          <w:sz w:val="20"/>
          <w:szCs w:val="20"/>
        </w:rPr>
        <w:t>.</w:t>
      </w:r>
      <w:r w:rsidR="00117E12">
        <w:rPr>
          <w:sz w:val="20"/>
          <w:szCs w:val="20"/>
        </w:rPr>
        <w:t xml:space="preserve"> During offline discussio</w:t>
      </w:r>
      <w:r w:rsidR="00117E12">
        <w:rPr>
          <w:rFonts w:hint="eastAsia"/>
          <w:sz w:val="20"/>
          <w:szCs w:val="20"/>
        </w:rPr>
        <w:t>n</w:t>
      </w:r>
      <w:r w:rsidR="00117E12">
        <w:rPr>
          <w:sz w:val="20"/>
          <w:szCs w:val="20"/>
        </w:rPr>
        <w:t>, the motivation was questioned. We would like to further clarify the motivation here. There may be some UE that does not support RTD&gt;CP. That is why 39-1 is introduced. For those UEs, if the actual RTD is larger than CP, then NW may fail to receive early RACH from this kind of UE as the estimated timing of neighbor cell is not reliable. After cell switch, this kind of UE may fail to receive the first several DCIs or NW may fail to receive the first UL</w:t>
      </w:r>
      <w:r w:rsidR="00A9131F">
        <w:rPr>
          <w:sz w:val="20"/>
          <w:szCs w:val="20"/>
        </w:rPr>
        <w:t xml:space="preserve">. To avoid the above, it is better to introduce a UE capability, and NW can </w:t>
      </w:r>
      <w:r w:rsidR="00200198">
        <w:rPr>
          <w:sz w:val="20"/>
          <w:szCs w:val="20"/>
        </w:rPr>
        <w:t xml:space="preserve">differentiate different kinds of UEs and </w:t>
      </w:r>
      <w:r w:rsidR="00A9131F">
        <w:rPr>
          <w:sz w:val="20"/>
          <w:szCs w:val="20"/>
        </w:rPr>
        <w:t>disable early TCI state activation and early RACH for this kind of UE if the condition RTD&gt;CP cannot always be met.</w:t>
      </w:r>
    </w:p>
    <w:p w14:paraId="5548E796" w14:textId="77777777" w:rsidR="00057F6B" w:rsidRPr="00A9131F" w:rsidRDefault="00057F6B" w:rsidP="00DE0858">
      <w:pPr>
        <w:rPr>
          <w:sz w:val="20"/>
          <w:szCs w:val="20"/>
        </w:rPr>
      </w:pPr>
    </w:p>
    <w:p w14:paraId="3A8CF129" w14:textId="11A36BC7" w:rsidR="00C262AE" w:rsidRPr="00A9131F" w:rsidRDefault="00057F6B" w:rsidP="00171710">
      <w:pPr>
        <w:spacing w:beforeLines="50" w:before="120" w:afterLines="50" w:after="120"/>
        <w:rPr>
          <w:rFonts w:cstheme="minorHAnsi"/>
          <w:b/>
          <w:sz w:val="20"/>
          <w:szCs w:val="20"/>
        </w:rPr>
      </w:pPr>
      <w:bookmarkStart w:id="9" w:name="_Hlk173934631"/>
      <w:r w:rsidRPr="00B04BDB">
        <w:rPr>
          <w:rFonts w:cstheme="minorHAnsi"/>
          <w:b/>
          <w:sz w:val="20"/>
          <w:szCs w:val="20"/>
        </w:rPr>
        <w:t xml:space="preserve">Proposal </w:t>
      </w:r>
      <w:r w:rsidR="00A9131F">
        <w:rPr>
          <w:rFonts w:cstheme="minorHAnsi"/>
          <w:b/>
          <w:sz w:val="20"/>
          <w:szCs w:val="20"/>
        </w:rPr>
        <w:t>8</w:t>
      </w:r>
      <w:r w:rsidRPr="00B04BDB">
        <w:rPr>
          <w:rFonts w:cstheme="minorHAnsi"/>
          <w:b/>
          <w:sz w:val="20"/>
          <w:szCs w:val="20"/>
        </w:rPr>
        <w:t xml:space="preserve">: </w:t>
      </w:r>
      <w:r w:rsidR="00B04BDB">
        <w:rPr>
          <w:rFonts w:cstheme="minorHAnsi"/>
          <w:b/>
          <w:sz w:val="20"/>
          <w:szCs w:val="20"/>
        </w:rPr>
        <w:t xml:space="preserve">Revise </w:t>
      </w:r>
      <w:r w:rsidR="00117E12">
        <w:rPr>
          <w:rFonts w:cstheme="minorHAnsi"/>
          <w:b/>
          <w:sz w:val="20"/>
          <w:szCs w:val="20"/>
        </w:rPr>
        <w:t xml:space="preserve">39-1 </w:t>
      </w:r>
      <w:r w:rsidR="00B04BDB" w:rsidRPr="00B04BDB">
        <w:rPr>
          <w:rFonts w:cstheme="minorHAnsi"/>
          <w:b/>
          <w:sz w:val="20"/>
          <w:szCs w:val="20"/>
        </w:rPr>
        <w:t>to indicate whether UE supports L1-RSRP measurement and/or early T/F tracking and/or PDCCH order RACH when RTD of cells &gt;CP</w:t>
      </w:r>
      <w:r w:rsidRPr="00B04BDB">
        <w:rPr>
          <w:rFonts w:cstheme="minorHAnsi"/>
          <w:b/>
          <w:sz w:val="20"/>
          <w:szCs w:val="20"/>
        </w:rPr>
        <w:t xml:space="preserve">. </w:t>
      </w:r>
    </w:p>
    <w:bookmarkEnd w:id="2"/>
    <w:bookmarkEnd w:id="8"/>
    <w:bookmarkEnd w:id="9"/>
    <w:p w14:paraId="4DE6E1A9" w14:textId="2F280950"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CF70FCF" w:rsidR="00867028" w:rsidRPr="00117E12" w:rsidRDefault="006F7557" w:rsidP="004C0364">
      <w:pPr>
        <w:adjustRightInd w:val="0"/>
        <w:snapToGrid w:val="0"/>
        <w:spacing w:before="180" w:after="120"/>
        <w:rPr>
          <w:sz w:val="20"/>
          <w:szCs w:val="20"/>
        </w:rPr>
      </w:pPr>
      <w:r w:rsidRPr="00117E12">
        <w:rPr>
          <w:rFonts w:hint="eastAsia"/>
          <w:sz w:val="20"/>
          <w:szCs w:val="20"/>
        </w:rPr>
        <w:t xml:space="preserve">In this </w:t>
      </w:r>
      <w:r w:rsidRPr="00117E12">
        <w:rPr>
          <w:sz w:val="20"/>
          <w:szCs w:val="20"/>
        </w:rPr>
        <w:t>paper,</w:t>
      </w:r>
      <w:r w:rsidR="00FB24ED" w:rsidRPr="00117E12">
        <w:rPr>
          <w:rFonts w:hint="eastAsia"/>
          <w:sz w:val="20"/>
          <w:szCs w:val="20"/>
        </w:rPr>
        <w:t xml:space="preserve"> </w:t>
      </w:r>
      <w:r w:rsidR="003E65AD" w:rsidRPr="00117E12">
        <w:rPr>
          <w:sz w:val="20"/>
          <w:szCs w:val="20"/>
        </w:rPr>
        <w:t>we provide some views on</w:t>
      </w:r>
      <w:r w:rsidR="00801F9F" w:rsidRPr="00117E12">
        <w:rPr>
          <w:sz w:val="20"/>
          <w:szCs w:val="20"/>
        </w:rPr>
        <w:t xml:space="preserve"> the open issues of R18</w:t>
      </w:r>
      <w:r w:rsidR="002F7148" w:rsidRPr="00117E12">
        <w:rPr>
          <w:sz w:val="20"/>
          <w:szCs w:val="20"/>
        </w:rPr>
        <w:t xml:space="preserve"> </w:t>
      </w:r>
      <w:r w:rsidR="003E65AD" w:rsidRPr="00117E12">
        <w:rPr>
          <w:sz w:val="20"/>
          <w:szCs w:val="20"/>
        </w:rPr>
        <w:t xml:space="preserve">L1/L2 </w:t>
      </w:r>
      <w:r w:rsidR="002F7148" w:rsidRPr="00117E12">
        <w:rPr>
          <w:sz w:val="20"/>
          <w:szCs w:val="20"/>
        </w:rPr>
        <w:t>triggered</w:t>
      </w:r>
      <w:r w:rsidR="003E65AD" w:rsidRPr="00117E12">
        <w:rPr>
          <w:sz w:val="20"/>
          <w:szCs w:val="20"/>
        </w:rPr>
        <w:t xml:space="preserve"> mobility</w:t>
      </w:r>
      <w:r w:rsidR="00CE0CB5" w:rsidRPr="00117E12">
        <w:rPr>
          <w:sz w:val="20"/>
          <w:szCs w:val="20"/>
        </w:rPr>
        <w:t>.</w:t>
      </w:r>
      <w:r w:rsidR="00E710BA" w:rsidRPr="00117E12">
        <w:rPr>
          <w:sz w:val="20"/>
          <w:szCs w:val="20"/>
        </w:rPr>
        <w:t xml:space="preserve"> </w:t>
      </w:r>
      <w:r w:rsidR="009758A1" w:rsidRPr="00117E12">
        <w:rPr>
          <w:sz w:val="20"/>
          <w:szCs w:val="20"/>
        </w:rPr>
        <w:t>We have the following proposal</w:t>
      </w:r>
      <w:r w:rsidR="008D0760" w:rsidRPr="00117E12">
        <w:rPr>
          <w:sz w:val="20"/>
          <w:szCs w:val="20"/>
        </w:rPr>
        <w:t>s</w:t>
      </w:r>
      <w:r w:rsidR="00E710BA" w:rsidRPr="00117E12">
        <w:rPr>
          <w:sz w:val="20"/>
          <w:szCs w:val="20"/>
        </w:rPr>
        <w:t>:</w:t>
      </w:r>
    </w:p>
    <w:p w14:paraId="612C068E" w14:textId="77777777" w:rsidR="00090E81" w:rsidRPr="00B04BDB" w:rsidRDefault="00090E81" w:rsidP="00090E81">
      <w:pPr>
        <w:spacing w:beforeLines="50" w:before="120" w:afterLines="50" w:after="120"/>
        <w:rPr>
          <w:rFonts w:cstheme="minorHAnsi"/>
          <w:b/>
          <w:sz w:val="20"/>
          <w:szCs w:val="20"/>
        </w:rPr>
      </w:pPr>
      <w:bookmarkStart w:id="10" w:name="_Hlk142597625"/>
      <w:r w:rsidRPr="00B04BDB">
        <w:rPr>
          <w:rFonts w:cstheme="minorHAnsi"/>
          <w:b/>
          <w:sz w:val="20"/>
          <w:szCs w:val="20"/>
        </w:rPr>
        <w:t>Proposal 1: Not to consider unknown TCI state in FR2 for early TCI state activation.</w:t>
      </w:r>
    </w:p>
    <w:p w14:paraId="71045C3C" w14:textId="77777777" w:rsidR="00090E81" w:rsidRPr="00B04BDB" w:rsidRDefault="00090E81" w:rsidP="00090E81">
      <w:pPr>
        <w:spacing w:beforeLines="50" w:before="120" w:afterLines="50" w:after="120"/>
        <w:rPr>
          <w:rFonts w:cstheme="minorHAnsi"/>
          <w:b/>
          <w:sz w:val="20"/>
          <w:szCs w:val="20"/>
        </w:rPr>
      </w:pPr>
      <w:r w:rsidRPr="00B04BDB">
        <w:rPr>
          <w:rFonts w:cstheme="minorHAnsi"/>
          <w:b/>
          <w:sz w:val="20"/>
          <w:szCs w:val="20"/>
        </w:rPr>
        <w:t>Proposal 2: Not to handle the collision of multiple MAC CE commands for early TCI state activation. Specifically, not to consider early TCI state activation for multiple cells at the same time.</w:t>
      </w:r>
    </w:p>
    <w:p w14:paraId="4F536427" w14:textId="77777777" w:rsidR="00090E81" w:rsidRPr="00B04BDB" w:rsidRDefault="00090E81" w:rsidP="00090E81">
      <w:pPr>
        <w:spacing w:beforeLines="50" w:before="120" w:afterLines="50" w:after="120"/>
        <w:rPr>
          <w:rFonts w:cstheme="minorHAnsi"/>
          <w:b/>
          <w:sz w:val="20"/>
          <w:szCs w:val="20"/>
        </w:rPr>
      </w:pPr>
      <w:r w:rsidRPr="00B04BDB">
        <w:rPr>
          <w:rFonts w:cstheme="minorHAnsi"/>
          <w:b/>
          <w:sz w:val="20"/>
          <w:szCs w:val="20"/>
        </w:rPr>
        <w:t>Proposal 3: In FR1, without L1 measurement, cell switch delay requirements are applicable, provided:</w:t>
      </w:r>
    </w:p>
    <w:p w14:paraId="4D361DD5" w14:textId="77777777" w:rsidR="00090E81" w:rsidRPr="00B04BDB" w:rsidRDefault="00090E81" w:rsidP="00090E81">
      <w:pPr>
        <w:pStyle w:val="af6"/>
        <w:numPr>
          <w:ilvl w:val="0"/>
          <w:numId w:val="15"/>
        </w:numPr>
        <w:spacing w:beforeLines="50" w:before="120" w:afterLines="50" w:after="120"/>
        <w:ind w:left="1080"/>
        <w:rPr>
          <w:rFonts w:cstheme="minorHAnsi"/>
          <w:b/>
          <w:sz w:val="20"/>
          <w:szCs w:val="20"/>
          <w:lang w:eastAsia="zh-CN"/>
        </w:rPr>
      </w:pPr>
      <w:r w:rsidRPr="00B04BDB">
        <w:rPr>
          <w:rFonts w:cstheme="minorHAnsi"/>
          <w:b/>
          <w:sz w:val="20"/>
          <w:szCs w:val="20"/>
          <w:lang w:eastAsia="zh-CN"/>
        </w:rPr>
        <w:t>SNR of the SSB associated to TCI state ≥ -</w:t>
      </w:r>
      <w:proofErr w:type="gramStart"/>
      <w:r w:rsidRPr="00B04BDB">
        <w:rPr>
          <w:rFonts w:cstheme="minorHAnsi"/>
          <w:b/>
          <w:sz w:val="20"/>
          <w:szCs w:val="20"/>
          <w:lang w:eastAsia="zh-CN"/>
        </w:rPr>
        <w:t>3dB</w:t>
      </w:r>
      <w:proofErr w:type="gramEnd"/>
    </w:p>
    <w:p w14:paraId="30236346" w14:textId="77777777" w:rsidR="00090E81" w:rsidRPr="00B04BDB" w:rsidRDefault="00090E81" w:rsidP="00090E81">
      <w:pPr>
        <w:pStyle w:val="af6"/>
        <w:numPr>
          <w:ilvl w:val="0"/>
          <w:numId w:val="15"/>
        </w:numPr>
        <w:spacing w:beforeLines="50" w:before="120" w:afterLines="50" w:after="120"/>
        <w:ind w:left="1080"/>
        <w:rPr>
          <w:rFonts w:cstheme="minorHAnsi"/>
          <w:b/>
          <w:sz w:val="20"/>
          <w:szCs w:val="20"/>
          <w:lang w:eastAsia="zh-CN"/>
        </w:rPr>
      </w:pPr>
      <w:r w:rsidRPr="00B04BDB">
        <w:rPr>
          <w:rFonts w:cstheme="minorHAnsi"/>
          <w:b/>
          <w:sz w:val="20"/>
          <w:szCs w:val="20"/>
          <w:lang w:eastAsia="zh-CN"/>
        </w:rPr>
        <w:t xml:space="preserve">Beam-level L3 measurement results have been reported in </w:t>
      </w:r>
      <w:proofErr w:type="gramStart"/>
      <w:r w:rsidRPr="00B04BDB">
        <w:rPr>
          <w:rFonts w:cstheme="minorHAnsi"/>
          <w:b/>
          <w:sz w:val="20"/>
          <w:szCs w:val="20"/>
          <w:lang w:eastAsia="zh-CN"/>
        </w:rPr>
        <w:t>1280ms</w:t>
      </w:r>
      <w:proofErr w:type="gramEnd"/>
    </w:p>
    <w:p w14:paraId="58A447AD" w14:textId="77777777" w:rsidR="00090E81" w:rsidRPr="00131320" w:rsidRDefault="00090E81" w:rsidP="00090E81">
      <w:pPr>
        <w:spacing w:beforeLines="50" w:before="120" w:afterLines="50" w:after="120"/>
        <w:rPr>
          <w:rFonts w:cstheme="minorHAnsi"/>
          <w:b/>
          <w:sz w:val="20"/>
          <w:szCs w:val="20"/>
        </w:rPr>
      </w:pPr>
      <w:r w:rsidRPr="00131320">
        <w:rPr>
          <w:rFonts w:cstheme="minorHAnsi"/>
          <w:b/>
          <w:sz w:val="20"/>
          <w:szCs w:val="20"/>
        </w:rPr>
        <w:t xml:space="preserve">Proposal 4: Capture the applicable conditions for cell switch delay requirements directly </w:t>
      </w:r>
      <w:r w:rsidRPr="00131320">
        <w:rPr>
          <w:rFonts w:cstheme="minorHAnsi" w:hint="eastAsia"/>
          <w:b/>
          <w:sz w:val="20"/>
          <w:szCs w:val="20"/>
        </w:rPr>
        <w:t>in</w:t>
      </w:r>
      <w:r w:rsidRPr="00131320">
        <w:rPr>
          <w:rFonts w:cstheme="minorHAnsi"/>
          <w:b/>
          <w:sz w:val="20"/>
          <w:szCs w:val="20"/>
        </w:rPr>
        <w:t xml:space="preserve"> </w:t>
      </w:r>
      <w:r w:rsidRPr="00131320">
        <w:rPr>
          <w:rFonts w:cstheme="minorHAnsi" w:hint="eastAsia"/>
          <w:b/>
          <w:sz w:val="20"/>
          <w:szCs w:val="20"/>
        </w:rPr>
        <w:t>spec</w:t>
      </w:r>
      <w:r w:rsidRPr="00131320">
        <w:rPr>
          <w:rFonts w:cstheme="minorHAnsi"/>
          <w:b/>
          <w:sz w:val="20"/>
          <w:szCs w:val="20"/>
        </w:rPr>
        <w:t xml:space="preserve"> instead of defining known TCI state conditions.</w:t>
      </w:r>
    </w:p>
    <w:p w14:paraId="315E8A1F" w14:textId="77777777" w:rsidR="00090E81" w:rsidRDefault="00090E81" w:rsidP="00090E81">
      <w:pPr>
        <w:spacing w:beforeLines="50" w:before="120" w:afterLines="50" w:after="120"/>
        <w:rPr>
          <w:rFonts w:cstheme="minorHAnsi"/>
          <w:b/>
        </w:rPr>
      </w:pPr>
      <w:r w:rsidRPr="00B04BDB">
        <w:rPr>
          <w:rFonts w:cstheme="minorHAnsi"/>
          <w:b/>
          <w:sz w:val="20"/>
          <w:szCs w:val="20"/>
        </w:rPr>
        <w:t>Proposal 5: Not to extend cell switch delay requirements to FR2 without L1 report.</w:t>
      </w:r>
    </w:p>
    <w:p w14:paraId="12E58BAD" w14:textId="77777777" w:rsidR="00090E81" w:rsidRPr="00090E81" w:rsidRDefault="00090E81" w:rsidP="00090E81">
      <w:pPr>
        <w:spacing w:beforeLines="50" w:before="120" w:afterLines="50" w:after="120"/>
        <w:rPr>
          <w:rFonts w:cstheme="minorHAnsi"/>
          <w:b/>
          <w:sz w:val="20"/>
          <w:szCs w:val="20"/>
        </w:rPr>
      </w:pPr>
      <w:r w:rsidRPr="00B04BDB">
        <w:rPr>
          <w:rFonts w:cstheme="minorHAnsi"/>
          <w:b/>
          <w:sz w:val="20"/>
          <w:szCs w:val="20"/>
        </w:rPr>
        <w:t>Proposal 6: The condition of no additional time for PL-RS measurement in cell switch delay is that the PL-RS is associated with the SSB indicated for T/F tracking in cell switch command.</w:t>
      </w:r>
    </w:p>
    <w:p w14:paraId="0B2C191C" w14:textId="77777777" w:rsidR="00090E81" w:rsidRPr="00B04BDB" w:rsidRDefault="00090E81" w:rsidP="00090E81">
      <w:pPr>
        <w:spacing w:beforeLines="50" w:before="120" w:afterLines="50" w:after="120"/>
        <w:rPr>
          <w:rFonts w:cstheme="minorHAnsi"/>
          <w:b/>
          <w:bCs/>
          <w:sz w:val="20"/>
          <w:szCs w:val="20"/>
        </w:rPr>
      </w:pPr>
      <w:r w:rsidRPr="00B04BDB">
        <w:rPr>
          <w:rFonts w:cstheme="minorHAnsi"/>
          <w:b/>
          <w:sz w:val="20"/>
          <w:szCs w:val="20"/>
        </w:rPr>
        <w:t xml:space="preserve">Proposal 7: When the configured candidate </w:t>
      </w:r>
      <w:r w:rsidRPr="00B04BDB">
        <w:rPr>
          <w:rFonts w:cstheme="minorHAnsi"/>
          <w:b/>
          <w:bCs/>
          <w:sz w:val="20"/>
          <w:szCs w:val="20"/>
        </w:rPr>
        <w:t xml:space="preserve">cells are more than number of candidates that UE supports early RRC decoding and validity check, UE will perform early RRC decoding on the last X cells which </w:t>
      </w:r>
      <w:r w:rsidRPr="00B04BDB">
        <w:rPr>
          <w:rFonts w:cstheme="minorHAnsi"/>
          <w:b/>
          <w:sz w:val="20"/>
          <w:szCs w:val="20"/>
        </w:rPr>
        <w:t>TCI state activation MAC-CE or PDCCH order</w:t>
      </w:r>
      <w:r w:rsidRPr="00B04BDB">
        <w:rPr>
          <w:rFonts w:cstheme="minorHAnsi"/>
          <w:b/>
          <w:bCs/>
          <w:sz w:val="20"/>
          <w:szCs w:val="20"/>
        </w:rPr>
        <w:t xml:space="preserve"> command is sent for and</w:t>
      </w:r>
    </w:p>
    <w:p w14:paraId="35CBEF8F" w14:textId="77777777" w:rsidR="00090E81" w:rsidRPr="00B04BDB" w:rsidRDefault="00090E81" w:rsidP="00090E81">
      <w:pPr>
        <w:pStyle w:val="af6"/>
        <w:numPr>
          <w:ilvl w:val="0"/>
          <w:numId w:val="48"/>
        </w:numPr>
        <w:rPr>
          <w:b/>
          <w:bCs/>
          <w:sz w:val="20"/>
          <w:szCs w:val="20"/>
        </w:rPr>
      </w:pPr>
      <w:r w:rsidRPr="00B04BDB">
        <w:rPr>
          <w:b/>
          <w:bCs/>
          <w:sz w:val="20"/>
          <w:szCs w:val="20"/>
          <w:lang w:eastAsia="zh-CN"/>
        </w:rPr>
        <w:t>NW will not trigger TCI state activation or PDCCH-order RACH on different candidate cells at the same occasion.</w:t>
      </w:r>
    </w:p>
    <w:p w14:paraId="6BB2171D" w14:textId="20D4D12F" w:rsidR="00090E81" w:rsidRPr="00B04BDB" w:rsidRDefault="00090E81" w:rsidP="00090E81">
      <w:pPr>
        <w:pStyle w:val="af6"/>
        <w:numPr>
          <w:ilvl w:val="0"/>
          <w:numId w:val="48"/>
        </w:numPr>
        <w:rPr>
          <w:b/>
          <w:bCs/>
          <w:sz w:val="20"/>
          <w:szCs w:val="20"/>
        </w:rPr>
      </w:pPr>
      <w:r w:rsidRPr="00B04BDB">
        <w:rPr>
          <w:rFonts w:hint="eastAsia"/>
          <w:b/>
          <w:bCs/>
          <w:sz w:val="20"/>
          <w:szCs w:val="20"/>
          <w:lang w:eastAsia="zh-CN"/>
        </w:rPr>
        <w:t>I</w:t>
      </w:r>
      <w:r w:rsidRPr="00B04BDB">
        <w:rPr>
          <w:b/>
          <w:bCs/>
          <w:sz w:val="20"/>
          <w:szCs w:val="20"/>
          <w:lang w:eastAsia="zh-CN"/>
        </w:rPr>
        <w:t xml:space="preserve">f NW deactivates all the TCI states of a candidate, this cell will be removed from the early RRC decoding list </w:t>
      </w:r>
      <w:r w:rsidR="005216B0" w:rsidRPr="005216B0">
        <w:rPr>
          <w:b/>
          <w:bCs/>
          <w:sz w:val="20"/>
          <w:szCs w:val="20"/>
          <w:lang w:eastAsia="zh-CN"/>
        </w:rPr>
        <w:t>until any of its TCI states is added back again</w:t>
      </w:r>
      <w:r w:rsidRPr="00B04BDB">
        <w:rPr>
          <w:b/>
          <w:bCs/>
          <w:sz w:val="20"/>
          <w:szCs w:val="20"/>
          <w:lang w:eastAsia="zh-CN"/>
        </w:rPr>
        <w:t>.</w:t>
      </w:r>
    </w:p>
    <w:p w14:paraId="28AF02DC" w14:textId="6EDB02BC" w:rsidR="000621EB" w:rsidRPr="00090E81" w:rsidRDefault="00090E81" w:rsidP="004564C8">
      <w:pPr>
        <w:spacing w:beforeLines="50" w:before="120" w:afterLines="50" w:after="120"/>
        <w:rPr>
          <w:rFonts w:cstheme="minorHAnsi"/>
          <w:b/>
          <w:sz w:val="20"/>
          <w:szCs w:val="20"/>
        </w:rPr>
      </w:pPr>
      <w:r w:rsidRPr="00131320">
        <w:rPr>
          <w:rFonts w:cstheme="minorHAnsi"/>
          <w:b/>
          <w:sz w:val="20"/>
          <w:szCs w:val="20"/>
        </w:rPr>
        <w:t xml:space="preserve">Proposal 8: Revise 39-1 to indicate whether UE supports L1-RSRP measurement and/or early T/F tracking and/or PDCCH order RACH when RTD of cells &gt;CP. </w:t>
      </w:r>
    </w:p>
    <w:bookmarkEnd w:id="10"/>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28CDD5B3" w14:textId="09AD455B" w:rsidR="00374A9B" w:rsidRPr="00117E12" w:rsidRDefault="00117E12" w:rsidP="00117E12">
      <w:pPr>
        <w:pStyle w:val="references0"/>
        <w:rPr>
          <w:rFonts w:asciiTheme="minorHAnsi" w:eastAsiaTheme="minorEastAsia" w:hAnsiTheme="minorHAnsi" w:cstheme="minorBidi"/>
          <w:noProof w:val="0"/>
          <w:kern w:val="2"/>
          <w:szCs w:val="20"/>
          <w:lang w:eastAsia="zh-CN"/>
        </w:rPr>
      </w:pPr>
      <w:r w:rsidRPr="00117E12">
        <w:rPr>
          <w:rFonts w:asciiTheme="minorHAnsi" w:eastAsiaTheme="minorEastAsia" w:hAnsiTheme="minorHAnsi" w:cstheme="minorBidi"/>
          <w:noProof w:val="0"/>
          <w:kern w:val="2"/>
          <w:szCs w:val="20"/>
          <w:lang w:eastAsia="zh-CN"/>
        </w:rPr>
        <w:t>R4-2410302</w:t>
      </w:r>
      <w:r w:rsidR="00876A2D" w:rsidRPr="00117E12">
        <w:rPr>
          <w:rFonts w:asciiTheme="minorHAnsi" w:eastAsiaTheme="minorEastAsia" w:hAnsiTheme="minorHAnsi" w:cstheme="minorBidi"/>
          <w:noProof w:val="0"/>
          <w:kern w:val="2"/>
          <w:szCs w:val="20"/>
          <w:lang w:eastAsia="zh-CN"/>
        </w:rPr>
        <w:t>, “WF on NR mobility enhancements (part 1)”, MediaTek Inc., RAN4#11</w:t>
      </w:r>
      <w:r w:rsidRPr="00117E12">
        <w:rPr>
          <w:rFonts w:asciiTheme="minorHAnsi" w:eastAsiaTheme="minorEastAsia" w:hAnsiTheme="minorHAnsi" w:cstheme="minorBidi"/>
          <w:noProof w:val="0"/>
          <w:kern w:val="2"/>
          <w:szCs w:val="20"/>
          <w:lang w:eastAsia="zh-CN"/>
        </w:rPr>
        <w:t>1</w:t>
      </w:r>
      <w:r w:rsidR="00876A2D" w:rsidRPr="00117E12">
        <w:rPr>
          <w:rFonts w:asciiTheme="minorHAnsi" w:eastAsiaTheme="minorEastAsia" w:hAnsiTheme="minorHAnsi" w:cstheme="minorBidi"/>
          <w:noProof w:val="0"/>
          <w:kern w:val="2"/>
          <w:szCs w:val="20"/>
          <w:lang w:eastAsia="zh-CN"/>
        </w:rPr>
        <w:t xml:space="preserve"> meeting, </w:t>
      </w:r>
      <w:r w:rsidRPr="00117E12">
        <w:rPr>
          <w:rFonts w:asciiTheme="minorHAnsi" w:eastAsiaTheme="minorEastAsia" w:hAnsiTheme="minorHAnsi" w:cstheme="minorBidi"/>
          <w:noProof w:val="0"/>
          <w:kern w:val="2"/>
          <w:szCs w:val="20"/>
          <w:lang w:eastAsia="zh-CN"/>
        </w:rPr>
        <w:t>May</w:t>
      </w:r>
      <w:r w:rsidR="00876A2D" w:rsidRPr="00117E12">
        <w:rPr>
          <w:rFonts w:asciiTheme="minorHAnsi" w:eastAsiaTheme="minorEastAsia" w:hAnsiTheme="minorHAnsi" w:cstheme="minorBidi"/>
          <w:noProof w:val="0"/>
          <w:kern w:val="2"/>
          <w:szCs w:val="20"/>
          <w:lang w:eastAsia="zh-CN"/>
        </w:rPr>
        <w:t xml:space="preserve"> 2024</w:t>
      </w:r>
    </w:p>
    <w:sectPr w:rsidR="00374A9B" w:rsidRPr="00117E1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D4DAE" w14:textId="77777777" w:rsidR="002B4611" w:rsidRDefault="002B4611">
      <w:r>
        <w:separator/>
      </w:r>
    </w:p>
  </w:endnote>
  <w:endnote w:type="continuationSeparator" w:id="0">
    <w:p w14:paraId="4592ACA2" w14:textId="77777777" w:rsidR="002B4611" w:rsidRDefault="002B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8D02F" w14:textId="77777777" w:rsidR="002B4611" w:rsidRDefault="002B4611">
      <w:r>
        <w:separator/>
      </w:r>
    </w:p>
  </w:footnote>
  <w:footnote w:type="continuationSeparator" w:id="0">
    <w:p w14:paraId="14F10AD2" w14:textId="77777777" w:rsidR="002B4611" w:rsidRDefault="002B4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A6E01"/>
    <w:multiLevelType w:val="hybridMultilevel"/>
    <w:tmpl w:val="0044AEE4"/>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480" w:hanging="480"/>
      </w:pPr>
      <w:rPr>
        <w:rFonts w:ascii="Arial" w:hAnsi="Arial" w:hint="default"/>
      </w:rPr>
    </w:lvl>
    <w:lvl w:ilvl="2" w:tplc="DB60718C">
      <w:start w:val="1"/>
      <w:numFmt w:val="bullet"/>
      <w:lvlText w:val="•"/>
      <w:lvlJc w:val="left"/>
      <w:pPr>
        <w:ind w:left="480" w:hanging="480"/>
      </w:pPr>
      <w:rPr>
        <w:rFonts w:ascii="Arial" w:hAnsi="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0D593882"/>
    <w:multiLevelType w:val="hybridMultilevel"/>
    <w:tmpl w:val="0A28FD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BE195B"/>
    <w:multiLevelType w:val="hybridMultilevel"/>
    <w:tmpl w:val="6F8016F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F9718A"/>
    <w:multiLevelType w:val="hybridMultilevel"/>
    <w:tmpl w:val="09D0C884"/>
    <w:lvl w:ilvl="0" w:tplc="13FAAB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263D6"/>
    <w:multiLevelType w:val="hybridMultilevel"/>
    <w:tmpl w:val="9B0A5C8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F71162"/>
    <w:multiLevelType w:val="hybridMultilevel"/>
    <w:tmpl w:val="5DCE1880"/>
    <w:lvl w:ilvl="0" w:tplc="FFFFFFFF">
      <w:start w:val="1"/>
      <w:numFmt w:val="bullet"/>
      <w:lvlText w:val=""/>
      <w:lvlJc w:val="left"/>
      <w:pPr>
        <w:ind w:left="480" w:hanging="480"/>
      </w:pPr>
      <w:rPr>
        <w:rFonts w:ascii="Wingdings" w:hAnsi="Wingdings" w:hint="default"/>
      </w:rPr>
    </w:lvl>
    <w:lvl w:ilvl="1" w:tplc="DB60718C">
      <w:start w:val="1"/>
      <w:numFmt w:val="bullet"/>
      <w:lvlText w:val="•"/>
      <w:lvlJc w:val="left"/>
      <w:pPr>
        <w:ind w:left="480" w:hanging="480"/>
      </w:pPr>
      <w:rPr>
        <w:rFonts w:ascii="Arial" w:hAnsi="Arial"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3515307B"/>
    <w:multiLevelType w:val="hybridMultilevel"/>
    <w:tmpl w:val="47C6D73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480" w:hanging="480"/>
      </w:pPr>
      <w:rPr>
        <w:rFonts w:ascii="Arial" w:hAnsi="Arial" w:hint="default"/>
      </w:rPr>
    </w:lvl>
    <w:lvl w:ilvl="2" w:tplc="04190005">
      <w:start w:val="1"/>
      <w:numFmt w:val="bullet"/>
      <w:lvlText w:val=""/>
      <w:lvlJc w:val="left"/>
      <w:pPr>
        <w:ind w:left="48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8F2F43"/>
    <w:multiLevelType w:val="hybridMultilevel"/>
    <w:tmpl w:val="6F8016F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780907215">
    <w:abstractNumId w:val="18"/>
  </w:num>
  <w:num w:numId="2" w16cid:durableId="2066179577">
    <w:abstractNumId w:val="12"/>
  </w:num>
  <w:num w:numId="3" w16cid:durableId="1696270071">
    <w:abstractNumId w:val="1"/>
  </w:num>
  <w:num w:numId="4" w16cid:durableId="1988512168">
    <w:abstractNumId w:val="0"/>
  </w:num>
  <w:num w:numId="5" w16cid:durableId="1507675303">
    <w:abstractNumId w:val="16"/>
    <w:lvlOverride w:ilvl="0">
      <w:startOverride w:val="1"/>
    </w:lvlOverride>
  </w:num>
  <w:num w:numId="6" w16cid:durableId="1064258278">
    <w:abstractNumId w:val="20"/>
  </w:num>
  <w:num w:numId="7" w16cid:durableId="1799715930">
    <w:abstractNumId w:val="17"/>
  </w:num>
  <w:num w:numId="8" w16cid:durableId="1941796645">
    <w:abstractNumId w:val="13"/>
  </w:num>
  <w:num w:numId="9" w16cid:durableId="1679770331">
    <w:abstractNumId w:val="14"/>
  </w:num>
  <w:num w:numId="10" w16cid:durableId="1654682169">
    <w:abstractNumId w:val="19"/>
  </w:num>
  <w:num w:numId="11" w16cid:durableId="896745037">
    <w:abstractNumId w:val="8"/>
  </w:num>
  <w:num w:numId="12" w16cid:durableId="1007253379">
    <w:abstractNumId w:val="17"/>
  </w:num>
  <w:num w:numId="13" w16cid:durableId="692926371">
    <w:abstractNumId w:val="17"/>
  </w:num>
  <w:num w:numId="14" w16cid:durableId="71969501">
    <w:abstractNumId w:val="6"/>
  </w:num>
  <w:num w:numId="15" w16cid:durableId="1764375798">
    <w:abstractNumId w:val="21"/>
  </w:num>
  <w:num w:numId="16" w16cid:durableId="1247761613">
    <w:abstractNumId w:val="22"/>
  </w:num>
  <w:num w:numId="17" w16cid:durableId="15677183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1341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7497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46394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1847086">
    <w:abstractNumId w:val="20"/>
  </w:num>
  <w:num w:numId="22" w16cid:durableId="403575642">
    <w:abstractNumId w:val="17"/>
  </w:num>
  <w:num w:numId="23" w16cid:durableId="921908301">
    <w:abstractNumId w:val="22"/>
  </w:num>
  <w:num w:numId="24" w16cid:durableId="1945458184">
    <w:abstractNumId w:val="14"/>
  </w:num>
  <w:num w:numId="25" w16cid:durableId="1933581646">
    <w:abstractNumId w:val="17"/>
  </w:num>
  <w:num w:numId="26" w16cid:durableId="1930001805">
    <w:abstractNumId w:val="8"/>
  </w:num>
  <w:num w:numId="27" w16cid:durableId="1139690531">
    <w:abstractNumId w:val="17"/>
  </w:num>
  <w:num w:numId="28" w16cid:durableId="1703940179">
    <w:abstractNumId w:val="20"/>
  </w:num>
  <w:num w:numId="29" w16cid:durableId="513154569">
    <w:abstractNumId w:val="7"/>
  </w:num>
  <w:num w:numId="30" w16cid:durableId="801506279">
    <w:abstractNumId w:val="4"/>
  </w:num>
  <w:num w:numId="31" w16cid:durableId="2012634701">
    <w:abstractNumId w:val="17"/>
  </w:num>
  <w:num w:numId="32" w16cid:durableId="271480404">
    <w:abstractNumId w:val="8"/>
  </w:num>
  <w:num w:numId="33" w16cid:durableId="2056540928">
    <w:abstractNumId w:val="21"/>
  </w:num>
  <w:num w:numId="34" w16cid:durableId="678699507">
    <w:abstractNumId w:val="19"/>
  </w:num>
  <w:num w:numId="35" w16cid:durableId="200293040">
    <w:abstractNumId w:val="4"/>
    <w:lvlOverride w:ilvl="0">
      <w:startOverride w:val="1"/>
    </w:lvlOverride>
    <w:lvlOverride w:ilvl="1"/>
    <w:lvlOverride w:ilvl="2"/>
    <w:lvlOverride w:ilvl="3"/>
    <w:lvlOverride w:ilvl="4"/>
    <w:lvlOverride w:ilvl="5"/>
    <w:lvlOverride w:ilvl="6"/>
    <w:lvlOverride w:ilvl="7"/>
    <w:lvlOverride w:ilvl="8"/>
  </w:num>
  <w:num w:numId="36" w16cid:durableId="320547035">
    <w:abstractNumId w:val="9"/>
  </w:num>
  <w:num w:numId="37" w16cid:durableId="1233389431">
    <w:abstractNumId w:val="2"/>
  </w:num>
  <w:num w:numId="38" w16cid:durableId="751776228">
    <w:abstractNumId w:val="10"/>
  </w:num>
  <w:num w:numId="39" w16cid:durableId="1850289767">
    <w:abstractNumId w:val="21"/>
  </w:num>
  <w:num w:numId="40" w16cid:durableId="633678518">
    <w:abstractNumId w:val="8"/>
  </w:num>
  <w:num w:numId="41" w16cid:durableId="1381708457">
    <w:abstractNumId w:val="17"/>
  </w:num>
  <w:num w:numId="42" w16cid:durableId="465394260">
    <w:abstractNumId w:val="21"/>
  </w:num>
  <w:num w:numId="43" w16cid:durableId="1394550196">
    <w:abstractNumId w:val="14"/>
  </w:num>
  <w:num w:numId="44" w16cid:durableId="1332829334">
    <w:abstractNumId w:val="3"/>
  </w:num>
  <w:num w:numId="45" w16cid:durableId="164828584">
    <w:abstractNumId w:val="20"/>
  </w:num>
  <w:num w:numId="46" w16cid:durableId="2075813089">
    <w:abstractNumId w:val="17"/>
  </w:num>
  <w:num w:numId="47" w16cid:durableId="792868596">
    <w:abstractNumId w:val="22"/>
    <w:lvlOverride w:ilvl="0">
      <w:startOverride w:val="1"/>
    </w:lvlOverride>
    <w:lvlOverride w:ilvl="1"/>
    <w:lvlOverride w:ilvl="2"/>
    <w:lvlOverride w:ilvl="3"/>
    <w:lvlOverride w:ilvl="4"/>
    <w:lvlOverride w:ilvl="5"/>
    <w:lvlOverride w:ilvl="6"/>
    <w:lvlOverride w:ilvl="7"/>
    <w:lvlOverride w:ilvl="8"/>
  </w:num>
  <w:num w:numId="48" w16cid:durableId="1546528383">
    <w:abstractNumId w:val="5"/>
  </w:num>
  <w:num w:numId="49" w16cid:durableId="1705016194">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8DF"/>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515"/>
    <w:rsid w:val="0004112C"/>
    <w:rsid w:val="000413D6"/>
    <w:rsid w:val="00041DAB"/>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39F"/>
    <w:rsid w:val="00057612"/>
    <w:rsid w:val="00057677"/>
    <w:rsid w:val="000577CA"/>
    <w:rsid w:val="00057F6B"/>
    <w:rsid w:val="0006001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753"/>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81"/>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726"/>
    <w:rsid w:val="000A77F2"/>
    <w:rsid w:val="000A7B17"/>
    <w:rsid w:val="000B0287"/>
    <w:rsid w:val="000B06A9"/>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674"/>
    <w:rsid w:val="000D6D54"/>
    <w:rsid w:val="000D6FFB"/>
    <w:rsid w:val="000D7412"/>
    <w:rsid w:val="000D7D65"/>
    <w:rsid w:val="000E0B61"/>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42"/>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63C"/>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D19"/>
    <w:rsid w:val="00117DA7"/>
    <w:rsid w:val="00117E12"/>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231"/>
    <w:rsid w:val="001273A9"/>
    <w:rsid w:val="00127A55"/>
    <w:rsid w:val="00127D01"/>
    <w:rsid w:val="00127DF7"/>
    <w:rsid w:val="00130026"/>
    <w:rsid w:val="001305EF"/>
    <w:rsid w:val="001306B7"/>
    <w:rsid w:val="00130D02"/>
    <w:rsid w:val="00130DEB"/>
    <w:rsid w:val="00131070"/>
    <w:rsid w:val="00131136"/>
    <w:rsid w:val="0013147F"/>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033"/>
    <w:rsid w:val="00146106"/>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A51"/>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0E26"/>
    <w:rsid w:val="001A102B"/>
    <w:rsid w:val="001A1035"/>
    <w:rsid w:val="001A13FB"/>
    <w:rsid w:val="001A1461"/>
    <w:rsid w:val="001A14E6"/>
    <w:rsid w:val="001A2124"/>
    <w:rsid w:val="001A225A"/>
    <w:rsid w:val="001A248E"/>
    <w:rsid w:val="001A2545"/>
    <w:rsid w:val="001A2D5D"/>
    <w:rsid w:val="001A2E9E"/>
    <w:rsid w:val="001A2FE8"/>
    <w:rsid w:val="001A37D0"/>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383"/>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0AC"/>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3B0C"/>
    <w:rsid w:val="001E3C69"/>
    <w:rsid w:val="001E41EB"/>
    <w:rsid w:val="001E4614"/>
    <w:rsid w:val="001E48F4"/>
    <w:rsid w:val="001E4C39"/>
    <w:rsid w:val="001E4C5E"/>
    <w:rsid w:val="001E4D35"/>
    <w:rsid w:val="001E59BA"/>
    <w:rsid w:val="001E59E0"/>
    <w:rsid w:val="001E5A9F"/>
    <w:rsid w:val="001E65F2"/>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BB2"/>
    <w:rsid w:val="001F7D48"/>
    <w:rsid w:val="001F7E57"/>
    <w:rsid w:val="00200198"/>
    <w:rsid w:val="0020044D"/>
    <w:rsid w:val="0020051C"/>
    <w:rsid w:val="00200DBD"/>
    <w:rsid w:val="00200FC8"/>
    <w:rsid w:val="00201D52"/>
    <w:rsid w:val="00201DAC"/>
    <w:rsid w:val="002020DE"/>
    <w:rsid w:val="002027D9"/>
    <w:rsid w:val="00202AC5"/>
    <w:rsid w:val="00202B08"/>
    <w:rsid w:val="00202BC3"/>
    <w:rsid w:val="00202D20"/>
    <w:rsid w:val="00203389"/>
    <w:rsid w:val="00203447"/>
    <w:rsid w:val="00203792"/>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A3D"/>
    <w:rsid w:val="00211C84"/>
    <w:rsid w:val="00211CD2"/>
    <w:rsid w:val="002120D2"/>
    <w:rsid w:val="002124C2"/>
    <w:rsid w:val="002127B6"/>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4B4"/>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6DD"/>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A88"/>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8F5"/>
    <w:rsid w:val="00287B58"/>
    <w:rsid w:val="00287DBE"/>
    <w:rsid w:val="00287FFD"/>
    <w:rsid w:val="0029032B"/>
    <w:rsid w:val="0029042E"/>
    <w:rsid w:val="00290499"/>
    <w:rsid w:val="00290634"/>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611"/>
    <w:rsid w:val="002B4816"/>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08C"/>
    <w:rsid w:val="0030537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98"/>
    <w:rsid w:val="0034267D"/>
    <w:rsid w:val="003429AC"/>
    <w:rsid w:val="00342D4E"/>
    <w:rsid w:val="00342E17"/>
    <w:rsid w:val="00342E44"/>
    <w:rsid w:val="0034371C"/>
    <w:rsid w:val="00343854"/>
    <w:rsid w:val="00343863"/>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107"/>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D00"/>
    <w:rsid w:val="003C7E14"/>
    <w:rsid w:val="003D01A6"/>
    <w:rsid w:val="003D01F4"/>
    <w:rsid w:val="003D04D4"/>
    <w:rsid w:val="003D053B"/>
    <w:rsid w:val="003D060C"/>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9FB"/>
    <w:rsid w:val="00404A07"/>
    <w:rsid w:val="00404D3C"/>
    <w:rsid w:val="00404EFB"/>
    <w:rsid w:val="004053E4"/>
    <w:rsid w:val="004054EE"/>
    <w:rsid w:val="00405A02"/>
    <w:rsid w:val="00406A6B"/>
    <w:rsid w:val="004072F2"/>
    <w:rsid w:val="00407323"/>
    <w:rsid w:val="0040762A"/>
    <w:rsid w:val="00407848"/>
    <w:rsid w:val="00407B7D"/>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5B"/>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5D7E"/>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471"/>
    <w:rsid w:val="004C452A"/>
    <w:rsid w:val="004C4C6C"/>
    <w:rsid w:val="004C5146"/>
    <w:rsid w:val="004C5700"/>
    <w:rsid w:val="004C600F"/>
    <w:rsid w:val="004C61B9"/>
    <w:rsid w:val="004C656F"/>
    <w:rsid w:val="004C6867"/>
    <w:rsid w:val="004C6FCF"/>
    <w:rsid w:val="004C737B"/>
    <w:rsid w:val="004C7423"/>
    <w:rsid w:val="004C795A"/>
    <w:rsid w:val="004C7AB4"/>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6B0"/>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1CC"/>
    <w:rsid w:val="005368DE"/>
    <w:rsid w:val="005372FE"/>
    <w:rsid w:val="00537407"/>
    <w:rsid w:val="00537A94"/>
    <w:rsid w:val="00537CBB"/>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BEB"/>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0CC6"/>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433"/>
    <w:rsid w:val="005746CF"/>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A7F"/>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7D5"/>
    <w:rsid w:val="005B3843"/>
    <w:rsid w:val="005B3A06"/>
    <w:rsid w:val="005B485A"/>
    <w:rsid w:val="005B4EFE"/>
    <w:rsid w:val="005B4F13"/>
    <w:rsid w:val="005B5659"/>
    <w:rsid w:val="005B5BAF"/>
    <w:rsid w:val="005B5D9B"/>
    <w:rsid w:val="005B5DBE"/>
    <w:rsid w:val="005B60DE"/>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3D"/>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9FD"/>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7A3"/>
    <w:rsid w:val="006719FE"/>
    <w:rsid w:val="00671C7D"/>
    <w:rsid w:val="00671E28"/>
    <w:rsid w:val="00671EB9"/>
    <w:rsid w:val="00672309"/>
    <w:rsid w:val="00672D4C"/>
    <w:rsid w:val="00672D7E"/>
    <w:rsid w:val="006732BF"/>
    <w:rsid w:val="00673312"/>
    <w:rsid w:val="00673361"/>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0DFE"/>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BC7"/>
    <w:rsid w:val="00704C9D"/>
    <w:rsid w:val="007050F7"/>
    <w:rsid w:val="007051AD"/>
    <w:rsid w:val="00705377"/>
    <w:rsid w:val="00705D75"/>
    <w:rsid w:val="00705FA9"/>
    <w:rsid w:val="0070610B"/>
    <w:rsid w:val="00706C89"/>
    <w:rsid w:val="00707154"/>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23B3"/>
    <w:rsid w:val="007625E9"/>
    <w:rsid w:val="00762BB9"/>
    <w:rsid w:val="00762EE5"/>
    <w:rsid w:val="00763118"/>
    <w:rsid w:val="00763150"/>
    <w:rsid w:val="007638FC"/>
    <w:rsid w:val="00763E73"/>
    <w:rsid w:val="00764879"/>
    <w:rsid w:val="00764A29"/>
    <w:rsid w:val="00764DD1"/>
    <w:rsid w:val="007651BB"/>
    <w:rsid w:val="00765792"/>
    <w:rsid w:val="007657E2"/>
    <w:rsid w:val="00765BE5"/>
    <w:rsid w:val="00766085"/>
    <w:rsid w:val="007662EF"/>
    <w:rsid w:val="007663A0"/>
    <w:rsid w:val="007666E8"/>
    <w:rsid w:val="0076676F"/>
    <w:rsid w:val="00766901"/>
    <w:rsid w:val="00767382"/>
    <w:rsid w:val="00767B40"/>
    <w:rsid w:val="00770162"/>
    <w:rsid w:val="0077075C"/>
    <w:rsid w:val="00770880"/>
    <w:rsid w:val="00770C6C"/>
    <w:rsid w:val="00771F4C"/>
    <w:rsid w:val="0077214D"/>
    <w:rsid w:val="00772159"/>
    <w:rsid w:val="00772572"/>
    <w:rsid w:val="00772CEC"/>
    <w:rsid w:val="00772D32"/>
    <w:rsid w:val="00773769"/>
    <w:rsid w:val="007738EF"/>
    <w:rsid w:val="00773B05"/>
    <w:rsid w:val="00773E0B"/>
    <w:rsid w:val="00773F2C"/>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570"/>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00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5069"/>
    <w:rsid w:val="00875139"/>
    <w:rsid w:val="00875215"/>
    <w:rsid w:val="00875410"/>
    <w:rsid w:val="00875CEF"/>
    <w:rsid w:val="00876563"/>
    <w:rsid w:val="00876A2D"/>
    <w:rsid w:val="00876EA7"/>
    <w:rsid w:val="0087712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2C"/>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DDA"/>
    <w:rsid w:val="00904E5D"/>
    <w:rsid w:val="00904EB3"/>
    <w:rsid w:val="00905112"/>
    <w:rsid w:val="00905801"/>
    <w:rsid w:val="00906243"/>
    <w:rsid w:val="009063E6"/>
    <w:rsid w:val="00906AF6"/>
    <w:rsid w:val="00906CAF"/>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8C9"/>
    <w:rsid w:val="00931962"/>
    <w:rsid w:val="00931E9C"/>
    <w:rsid w:val="0093222A"/>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43CB"/>
    <w:rsid w:val="00944B62"/>
    <w:rsid w:val="009450C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52A7"/>
    <w:rsid w:val="00955CE5"/>
    <w:rsid w:val="00955FD6"/>
    <w:rsid w:val="0095610C"/>
    <w:rsid w:val="00956363"/>
    <w:rsid w:val="00956450"/>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A6"/>
    <w:rsid w:val="009D087D"/>
    <w:rsid w:val="009D0D3B"/>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CD6"/>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1A8F"/>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3F5"/>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14F"/>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31F"/>
    <w:rsid w:val="00A918E6"/>
    <w:rsid w:val="00A9232F"/>
    <w:rsid w:val="00A92631"/>
    <w:rsid w:val="00A92FB2"/>
    <w:rsid w:val="00A934A3"/>
    <w:rsid w:val="00A938E6"/>
    <w:rsid w:val="00A939D4"/>
    <w:rsid w:val="00A93B69"/>
    <w:rsid w:val="00A93D8C"/>
    <w:rsid w:val="00A93DD5"/>
    <w:rsid w:val="00A93FE5"/>
    <w:rsid w:val="00A94298"/>
    <w:rsid w:val="00A943B4"/>
    <w:rsid w:val="00A947A4"/>
    <w:rsid w:val="00A94A84"/>
    <w:rsid w:val="00A9520A"/>
    <w:rsid w:val="00A9537B"/>
    <w:rsid w:val="00A9542F"/>
    <w:rsid w:val="00A95DE6"/>
    <w:rsid w:val="00A95DF4"/>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ACE"/>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891"/>
    <w:rsid w:val="00B04AB1"/>
    <w:rsid w:val="00B04BDB"/>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4FF7"/>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A3B"/>
    <w:rsid w:val="00B27B69"/>
    <w:rsid w:val="00B27D26"/>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7DA"/>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EDC"/>
    <w:rsid w:val="00B80F87"/>
    <w:rsid w:val="00B81124"/>
    <w:rsid w:val="00B8113F"/>
    <w:rsid w:val="00B813B0"/>
    <w:rsid w:val="00B81603"/>
    <w:rsid w:val="00B81C10"/>
    <w:rsid w:val="00B81CF1"/>
    <w:rsid w:val="00B81D97"/>
    <w:rsid w:val="00B823A3"/>
    <w:rsid w:val="00B82613"/>
    <w:rsid w:val="00B82D33"/>
    <w:rsid w:val="00B83331"/>
    <w:rsid w:val="00B835D6"/>
    <w:rsid w:val="00B83B5A"/>
    <w:rsid w:val="00B83CEB"/>
    <w:rsid w:val="00B84177"/>
    <w:rsid w:val="00B8421D"/>
    <w:rsid w:val="00B8426E"/>
    <w:rsid w:val="00B8458D"/>
    <w:rsid w:val="00B84C84"/>
    <w:rsid w:val="00B858D0"/>
    <w:rsid w:val="00B85D5B"/>
    <w:rsid w:val="00B860AD"/>
    <w:rsid w:val="00B862A7"/>
    <w:rsid w:val="00B863B9"/>
    <w:rsid w:val="00B86898"/>
    <w:rsid w:val="00B8689A"/>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5FF"/>
    <w:rsid w:val="00B9770E"/>
    <w:rsid w:val="00B97971"/>
    <w:rsid w:val="00B97BCF"/>
    <w:rsid w:val="00BA0AD9"/>
    <w:rsid w:val="00BA0FF7"/>
    <w:rsid w:val="00BA1630"/>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26F"/>
    <w:rsid w:val="00BA7882"/>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64"/>
    <w:rsid w:val="00BB6C7A"/>
    <w:rsid w:val="00BB6E8E"/>
    <w:rsid w:val="00BB76F6"/>
    <w:rsid w:val="00BB7832"/>
    <w:rsid w:val="00BB7B33"/>
    <w:rsid w:val="00BB7EA7"/>
    <w:rsid w:val="00BC1730"/>
    <w:rsid w:val="00BC19C0"/>
    <w:rsid w:val="00BC2158"/>
    <w:rsid w:val="00BC21A5"/>
    <w:rsid w:val="00BC2555"/>
    <w:rsid w:val="00BC26C1"/>
    <w:rsid w:val="00BC2762"/>
    <w:rsid w:val="00BC296E"/>
    <w:rsid w:val="00BC3062"/>
    <w:rsid w:val="00BC330C"/>
    <w:rsid w:val="00BC3509"/>
    <w:rsid w:val="00BC3759"/>
    <w:rsid w:val="00BC3841"/>
    <w:rsid w:val="00BC3DE3"/>
    <w:rsid w:val="00BC3E63"/>
    <w:rsid w:val="00BC401B"/>
    <w:rsid w:val="00BC454A"/>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18"/>
    <w:rsid w:val="00C152AD"/>
    <w:rsid w:val="00C152C5"/>
    <w:rsid w:val="00C15741"/>
    <w:rsid w:val="00C15818"/>
    <w:rsid w:val="00C158D0"/>
    <w:rsid w:val="00C16208"/>
    <w:rsid w:val="00C1697B"/>
    <w:rsid w:val="00C16F8E"/>
    <w:rsid w:val="00C17667"/>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4C6"/>
    <w:rsid w:val="00D169CF"/>
    <w:rsid w:val="00D16B23"/>
    <w:rsid w:val="00D17231"/>
    <w:rsid w:val="00D173A6"/>
    <w:rsid w:val="00D20082"/>
    <w:rsid w:val="00D200A6"/>
    <w:rsid w:val="00D200CF"/>
    <w:rsid w:val="00D20519"/>
    <w:rsid w:val="00D206C4"/>
    <w:rsid w:val="00D207E4"/>
    <w:rsid w:val="00D209E0"/>
    <w:rsid w:val="00D20DAF"/>
    <w:rsid w:val="00D20E25"/>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39A"/>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9C"/>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1EB"/>
    <w:rsid w:val="00D76893"/>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8F"/>
    <w:rsid w:val="00D80FF4"/>
    <w:rsid w:val="00D81169"/>
    <w:rsid w:val="00D81A55"/>
    <w:rsid w:val="00D826C2"/>
    <w:rsid w:val="00D82F20"/>
    <w:rsid w:val="00D82FE9"/>
    <w:rsid w:val="00D83419"/>
    <w:rsid w:val="00D83556"/>
    <w:rsid w:val="00D83613"/>
    <w:rsid w:val="00D83DC4"/>
    <w:rsid w:val="00D83F88"/>
    <w:rsid w:val="00D83F9F"/>
    <w:rsid w:val="00D83FF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308"/>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83E"/>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685C"/>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39"/>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E8C"/>
    <w:rsid w:val="00E95245"/>
    <w:rsid w:val="00E95474"/>
    <w:rsid w:val="00E95792"/>
    <w:rsid w:val="00E957C2"/>
    <w:rsid w:val="00E95A09"/>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B96"/>
    <w:rsid w:val="00EB3243"/>
    <w:rsid w:val="00EB3276"/>
    <w:rsid w:val="00EB3568"/>
    <w:rsid w:val="00EB3961"/>
    <w:rsid w:val="00EB3D57"/>
    <w:rsid w:val="00EB3E64"/>
    <w:rsid w:val="00EB3F46"/>
    <w:rsid w:val="00EB4012"/>
    <w:rsid w:val="00EB40C2"/>
    <w:rsid w:val="00EB466D"/>
    <w:rsid w:val="00EB46CC"/>
    <w:rsid w:val="00EB481A"/>
    <w:rsid w:val="00EB4A0F"/>
    <w:rsid w:val="00EB58AE"/>
    <w:rsid w:val="00EB6301"/>
    <w:rsid w:val="00EB663B"/>
    <w:rsid w:val="00EB6888"/>
    <w:rsid w:val="00EB695D"/>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1DB5"/>
    <w:rsid w:val="00EC2024"/>
    <w:rsid w:val="00EC21F1"/>
    <w:rsid w:val="00EC2379"/>
    <w:rsid w:val="00EC2F7E"/>
    <w:rsid w:val="00EC311A"/>
    <w:rsid w:val="00EC32E9"/>
    <w:rsid w:val="00EC393D"/>
    <w:rsid w:val="00EC39BB"/>
    <w:rsid w:val="00EC3BF8"/>
    <w:rsid w:val="00EC4340"/>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305"/>
    <w:rsid w:val="00F075CB"/>
    <w:rsid w:val="00F07730"/>
    <w:rsid w:val="00F07B03"/>
    <w:rsid w:val="00F102D0"/>
    <w:rsid w:val="00F10657"/>
    <w:rsid w:val="00F10C10"/>
    <w:rsid w:val="00F10F1C"/>
    <w:rsid w:val="00F11783"/>
    <w:rsid w:val="00F11A01"/>
    <w:rsid w:val="00F120C5"/>
    <w:rsid w:val="00F12181"/>
    <w:rsid w:val="00F123EC"/>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4EA"/>
    <w:rsid w:val="00F52AE0"/>
    <w:rsid w:val="00F52CE2"/>
    <w:rsid w:val="00F530B4"/>
    <w:rsid w:val="00F53223"/>
    <w:rsid w:val="00F532E8"/>
    <w:rsid w:val="00F5339D"/>
    <w:rsid w:val="00F53496"/>
    <w:rsid w:val="00F53866"/>
    <w:rsid w:val="00F53C2F"/>
    <w:rsid w:val="00F53DF1"/>
    <w:rsid w:val="00F54ACF"/>
    <w:rsid w:val="00F54DA8"/>
    <w:rsid w:val="00F5529C"/>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488"/>
    <w:rsid w:val="00FB5F8E"/>
    <w:rsid w:val="00FB611D"/>
    <w:rsid w:val="00FB66B2"/>
    <w:rsid w:val="00FB6B27"/>
    <w:rsid w:val="00FB6B34"/>
    <w:rsid w:val="00FB6E6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16B0"/>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unhideWhenUsed/>
    <w:rsid w:val="005216B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216B0"/>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78185793">
      <w:bodyDiv w:val="1"/>
      <w:marLeft w:val="0"/>
      <w:marRight w:val="0"/>
      <w:marTop w:val="0"/>
      <w:marBottom w:val="0"/>
      <w:divBdr>
        <w:top w:val="none" w:sz="0" w:space="0" w:color="auto"/>
        <w:left w:val="none" w:sz="0" w:space="0" w:color="auto"/>
        <w:bottom w:val="none" w:sz="0" w:space="0" w:color="auto"/>
        <w:right w:val="none" w:sz="0" w:space="0" w:color="auto"/>
      </w:divBdr>
      <w:divsChild>
        <w:div w:id="1694453315">
          <w:marLeft w:val="1699"/>
          <w:marRight w:val="0"/>
          <w:marTop w:val="12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5387658">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389915">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8984499">
      <w:bodyDiv w:val="1"/>
      <w:marLeft w:val="0"/>
      <w:marRight w:val="0"/>
      <w:marTop w:val="0"/>
      <w:marBottom w:val="0"/>
      <w:divBdr>
        <w:top w:val="none" w:sz="0" w:space="0" w:color="auto"/>
        <w:left w:val="none" w:sz="0" w:space="0" w:color="auto"/>
        <w:bottom w:val="none" w:sz="0" w:space="0" w:color="auto"/>
        <w:right w:val="none" w:sz="0" w:space="0" w:color="auto"/>
      </w:divBdr>
      <w:divsChild>
        <w:div w:id="1302613357">
          <w:marLeft w:val="1699"/>
          <w:marRight w:val="0"/>
          <w:marTop w:val="120"/>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340942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package" Target="embeddings/Microsoft_Visio_Drawing104.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1135</TotalTime>
  <Pages>6</Pages>
  <Words>2542</Words>
  <Characters>14494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72</cp:revision>
  <dcterms:created xsi:type="dcterms:W3CDTF">2024-05-13T11:53:00Z</dcterms:created>
  <dcterms:modified xsi:type="dcterms:W3CDTF">2024-08-09T02:52:00Z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